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1E5" w:rsidRPr="00823630" w:rsidRDefault="008E21E5" w:rsidP="001E1B05">
      <w:pPr>
        <w:spacing w:before="120" w:after="120" w:line="240" w:lineRule="auto"/>
        <w:rPr>
          <w:rFonts w:ascii="Times New Roman" w:eastAsia="Times New Roman" w:hAnsi="Times New Roman" w:cs="Times New Roman"/>
          <w:b/>
          <w:bCs/>
          <w:color w:val="153D63" w:themeColor="text2" w:themeTint="E6"/>
          <w:kern w:val="0"/>
          <w:lang w:eastAsia="pt-BR"/>
        </w:rPr>
      </w:pPr>
      <w:bookmarkStart w:id="0" w:name="_Hlk160097170"/>
      <w:bookmarkEnd w:id="0"/>
    </w:p>
    <w:p w:rsidR="00C07D70" w:rsidRPr="00C07D70" w:rsidRDefault="00F34BB8" w:rsidP="00C07D70">
      <w:pPr>
        <w:spacing w:line="360" w:lineRule="auto"/>
        <w:jc w:val="center"/>
        <w:rPr>
          <w:rFonts w:ascii="Times New Roman" w:hAnsi="Times New Roman" w:cs="Times New Roman"/>
          <w:b/>
        </w:rPr>
      </w:pPr>
      <w:bookmarkStart w:id="1" w:name="_Hlk127198154"/>
      <w:bookmarkEnd w:id="1"/>
      <w:r>
        <w:rPr>
          <w:rFonts w:ascii="Times New Roman" w:hAnsi="Times New Roman" w:cs="Times New Roman"/>
          <w:b/>
        </w:rPr>
        <w:t>ANEXO XI</w:t>
      </w:r>
    </w:p>
    <w:p w:rsidR="00823630" w:rsidRPr="00823630" w:rsidRDefault="00823630" w:rsidP="00823630">
      <w:pPr>
        <w:spacing w:before="120" w:after="120" w:line="240" w:lineRule="auto"/>
        <w:jc w:val="center"/>
        <w:rPr>
          <w:rFonts w:ascii="Times New Roman" w:hAnsi="Times New Roman" w:cs="Times New Roman"/>
          <w:b/>
          <w:bCs/>
          <w:highlight w:val="white"/>
        </w:rPr>
      </w:pPr>
    </w:p>
    <w:p w:rsidR="00823630" w:rsidRPr="00823630" w:rsidRDefault="00823630" w:rsidP="00823630">
      <w:pPr>
        <w:spacing w:before="120" w:after="120" w:line="240" w:lineRule="auto"/>
        <w:jc w:val="center"/>
        <w:rPr>
          <w:rFonts w:ascii="Times New Roman" w:hAnsi="Times New Roman" w:cs="Times New Roman"/>
          <w:b/>
          <w:bCs/>
          <w:highlight w:val="white"/>
        </w:rPr>
      </w:pPr>
    </w:p>
    <w:p w:rsidR="00EE52A4" w:rsidRPr="00AD4037" w:rsidRDefault="00823630" w:rsidP="00823630">
      <w:pPr>
        <w:spacing w:before="120" w:after="120" w:line="240" w:lineRule="auto"/>
        <w:jc w:val="center"/>
        <w:rPr>
          <w:rFonts w:ascii="Times New Roman" w:eastAsia="Times New Roman" w:hAnsi="Times New Roman" w:cs="Times New Roman"/>
          <w:kern w:val="0"/>
          <w:sz w:val="28"/>
          <w:szCs w:val="28"/>
          <w:lang w:eastAsia="pt-BR"/>
        </w:rPr>
      </w:pPr>
      <w:r w:rsidRPr="00AD4037">
        <w:rPr>
          <w:rFonts w:ascii="Times New Roman" w:hAnsi="Times New Roman" w:cs="Times New Roman"/>
          <w:b/>
          <w:bCs/>
          <w:sz w:val="28"/>
          <w:szCs w:val="28"/>
          <w:highlight w:val="white"/>
        </w:rPr>
        <w:t>MINUTA</w:t>
      </w:r>
      <w:r w:rsidRPr="00AD4037">
        <w:rPr>
          <w:rFonts w:ascii="Times New Roman" w:hAnsi="Times New Roman" w:cs="Times New Roman"/>
          <w:b/>
          <w:bCs/>
          <w:sz w:val="28"/>
          <w:szCs w:val="28"/>
        </w:rPr>
        <w:t xml:space="preserve"> DE CONTRATO ADMINISTRATIVO</w:t>
      </w:r>
    </w:p>
    <w:p w:rsidR="00823630" w:rsidRDefault="00823630" w:rsidP="00504A99">
      <w:pPr>
        <w:spacing w:before="120" w:after="120" w:line="240" w:lineRule="auto"/>
        <w:ind w:left="4535"/>
        <w:jc w:val="both"/>
        <w:rPr>
          <w:rFonts w:ascii="Times New Roman" w:eastAsia="Times New Roman" w:hAnsi="Times New Roman" w:cs="Times New Roman"/>
          <w:kern w:val="0"/>
          <w:lang w:eastAsia="pt-BR"/>
        </w:rPr>
      </w:pPr>
    </w:p>
    <w:p w:rsidR="00AD4037" w:rsidRDefault="00AD4037" w:rsidP="00504A99">
      <w:pPr>
        <w:spacing w:before="120" w:after="120" w:line="240" w:lineRule="auto"/>
        <w:ind w:left="4535"/>
        <w:jc w:val="both"/>
        <w:rPr>
          <w:rFonts w:ascii="Times New Roman" w:eastAsia="Times New Roman" w:hAnsi="Times New Roman" w:cs="Times New Roman"/>
          <w:kern w:val="0"/>
          <w:lang w:eastAsia="pt-BR"/>
        </w:rPr>
      </w:pPr>
    </w:p>
    <w:p w:rsidR="00AD4037" w:rsidRDefault="00AD4037" w:rsidP="00504A99">
      <w:pPr>
        <w:spacing w:before="120" w:after="120" w:line="240" w:lineRule="auto"/>
        <w:ind w:left="4535"/>
        <w:jc w:val="both"/>
        <w:rPr>
          <w:rFonts w:ascii="Times New Roman" w:eastAsia="Times New Roman" w:hAnsi="Times New Roman" w:cs="Times New Roman"/>
          <w:kern w:val="0"/>
          <w:lang w:eastAsia="pt-BR"/>
        </w:rPr>
      </w:pPr>
    </w:p>
    <w:p w:rsidR="00AD4037" w:rsidRDefault="00AD4037" w:rsidP="00504A99">
      <w:pPr>
        <w:spacing w:before="120" w:after="120" w:line="240" w:lineRule="auto"/>
        <w:ind w:left="4535"/>
        <w:jc w:val="both"/>
        <w:rPr>
          <w:rFonts w:ascii="Times New Roman" w:eastAsia="Times New Roman" w:hAnsi="Times New Roman" w:cs="Times New Roman"/>
          <w:kern w:val="0"/>
          <w:lang w:eastAsia="pt-BR"/>
        </w:rPr>
      </w:pPr>
    </w:p>
    <w:p w:rsidR="00EE52A4" w:rsidRPr="00823630" w:rsidRDefault="00EE52A4" w:rsidP="00504A99">
      <w:pPr>
        <w:spacing w:before="120" w:after="120" w:line="240" w:lineRule="auto"/>
        <w:ind w:left="4535"/>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w:t>
      </w:r>
    </w:p>
    <w:p w:rsidR="00EE52A4" w:rsidRPr="00823630" w:rsidRDefault="00EE52A4" w:rsidP="006747FB">
      <w:pPr>
        <w:spacing w:before="120" w:after="120" w:line="240" w:lineRule="auto"/>
        <w:ind w:left="4536"/>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Contrato Administrat</w:t>
      </w:r>
      <w:r w:rsidR="006747FB">
        <w:rPr>
          <w:rFonts w:ascii="Times New Roman" w:eastAsia="Times New Roman" w:hAnsi="Times New Roman" w:cs="Times New Roman"/>
          <w:kern w:val="0"/>
          <w:lang w:eastAsia="pt-BR"/>
        </w:rPr>
        <w:t xml:space="preserve">ivo </w:t>
      </w:r>
      <w:proofErr w:type="gramStart"/>
      <w:r w:rsidR="006747FB">
        <w:rPr>
          <w:rFonts w:ascii="Times New Roman" w:eastAsia="Times New Roman" w:hAnsi="Times New Roman" w:cs="Times New Roman"/>
          <w:kern w:val="0"/>
          <w:lang w:eastAsia="pt-BR"/>
        </w:rPr>
        <w:t>nº ...</w:t>
      </w:r>
      <w:proofErr w:type="gramEnd"/>
      <w:r w:rsidR="006747FB">
        <w:rPr>
          <w:rFonts w:ascii="Times New Roman" w:eastAsia="Times New Roman" w:hAnsi="Times New Roman" w:cs="Times New Roman"/>
          <w:kern w:val="0"/>
          <w:lang w:eastAsia="pt-BR"/>
        </w:rPr>
        <w:t>....</w:t>
      </w:r>
      <w:r w:rsidRPr="00823630">
        <w:rPr>
          <w:rFonts w:ascii="Times New Roman" w:eastAsia="Times New Roman" w:hAnsi="Times New Roman" w:cs="Times New Roman"/>
          <w:kern w:val="0"/>
          <w:lang w:eastAsia="pt-BR"/>
        </w:rPr>
        <w:t>/202....</w:t>
      </w:r>
      <w:r w:rsidR="006747FB">
        <w:rPr>
          <w:rFonts w:ascii="Times New Roman" w:eastAsia="Times New Roman" w:hAnsi="Times New Roman" w:cs="Times New Roman"/>
          <w:kern w:val="0"/>
          <w:lang w:eastAsia="pt-BR"/>
        </w:rPr>
        <w:t>..</w:t>
      </w:r>
    </w:p>
    <w:p w:rsidR="00EE52A4" w:rsidRPr="00823630" w:rsidRDefault="00EE52A4" w:rsidP="006747FB">
      <w:pPr>
        <w:spacing w:before="120" w:after="120" w:line="240" w:lineRule="auto"/>
        <w:ind w:left="4536"/>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Processo administrativo </w:t>
      </w:r>
      <w:proofErr w:type="gramStart"/>
      <w:r w:rsidRPr="00823630">
        <w:rPr>
          <w:rFonts w:ascii="Times New Roman" w:eastAsia="Times New Roman" w:hAnsi="Times New Roman" w:cs="Times New Roman"/>
          <w:kern w:val="0"/>
          <w:lang w:eastAsia="pt-BR"/>
        </w:rPr>
        <w:t xml:space="preserve">nº </w:t>
      </w:r>
      <w:r w:rsidR="006747FB">
        <w:rPr>
          <w:rFonts w:ascii="Times New Roman" w:eastAsia="Times New Roman" w:hAnsi="Times New Roman" w:cs="Times New Roman"/>
          <w:kern w:val="0"/>
          <w:lang w:eastAsia="pt-BR"/>
        </w:rPr>
        <w:t>...</w:t>
      </w:r>
      <w:proofErr w:type="gramEnd"/>
      <w:r w:rsidR="006747FB">
        <w:rPr>
          <w:rFonts w:ascii="Times New Roman" w:eastAsia="Times New Roman" w:hAnsi="Times New Roman" w:cs="Times New Roman"/>
          <w:kern w:val="0"/>
          <w:lang w:eastAsia="pt-BR"/>
        </w:rPr>
        <w:t>....</w:t>
      </w:r>
      <w:r w:rsidR="006747FB" w:rsidRPr="00823630">
        <w:rPr>
          <w:rFonts w:ascii="Times New Roman" w:eastAsia="Times New Roman" w:hAnsi="Times New Roman" w:cs="Times New Roman"/>
          <w:kern w:val="0"/>
          <w:lang w:eastAsia="pt-BR"/>
        </w:rPr>
        <w:t>/202....</w:t>
      </w:r>
      <w:r w:rsidR="006747FB">
        <w:rPr>
          <w:rFonts w:ascii="Times New Roman" w:eastAsia="Times New Roman" w:hAnsi="Times New Roman" w:cs="Times New Roman"/>
          <w:kern w:val="0"/>
          <w:lang w:eastAsia="pt-BR"/>
        </w:rPr>
        <w:t>..</w:t>
      </w:r>
    </w:p>
    <w:p w:rsidR="00EE52A4" w:rsidRPr="00823630" w:rsidRDefault="00EE52A4" w:rsidP="006747FB">
      <w:pPr>
        <w:spacing w:before="120" w:after="120" w:line="240" w:lineRule="auto"/>
        <w:ind w:left="4536"/>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Edital de chamada pública </w:t>
      </w:r>
      <w:proofErr w:type="gramStart"/>
      <w:r w:rsidRPr="00823630">
        <w:rPr>
          <w:rFonts w:ascii="Times New Roman" w:eastAsia="Times New Roman" w:hAnsi="Times New Roman" w:cs="Times New Roman"/>
          <w:kern w:val="0"/>
          <w:lang w:eastAsia="pt-BR"/>
        </w:rPr>
        <w:t xml:space="preserve">nº </w:t>
      </w:r>
      <w:r w:rsidR="006747FB">
        <w:rPr>
          <w:rFonts w:ascii="Times New Roman" w:eastAsia="Times New Roman" w:hAnsi="Times New Roman" w:cs="Times New Roman"/>
          <w:kern w:val="0"/>
          <w:lang w:eastAsia="pt-BR"/>
        </w:rPr>
        <w:t>...</w:t>
      </w:r>
      <w:proofErr w:type="gramEnd"/>
      <w:r w:rsidR="006747FB">
        <w:rPr>
          <w:rFonts w:ascii="Times New Roman" w:eastAsia="Times New Roman" w:hAnsi="Times New Roman" w:cs="Times New Roman"/>
          <w:kern w:val="0"/>
          <w:lang w:eastAsia="pt-BR"/>
        </w:rPr>
        <w:t>....</w:t>
      </w:r>
      <w:r w:rsidR="006747FB" w:rsidRPr="00823630">
        <w:rPr>
          <w:rFonts w:ascii="Times New Roman" w:eastAsia="Times New Roman" w:hAnsi="Times New Roman" w:cs="Times New Roman"/>
          <w:kern w:val="0"/>
          <w:lang w:eastAsia="pt-BR"/>
        </w:rPr>
        <w:t>/202....</w:t>
      </w:r>
    </w:p>
    <w:p w:rsidR="00EE52A4" w:rsidRDefault="00EE52A4" w:rsidP="00EE52A4">
      <w:pPr>
        <w:spacing w:before="120" w:after="120" w:line="240" w:lineRule="auto"/>
        <w:jc w:val="both"/>
        <w:rPr>
          <w:rFonts w:ascii="Times New Roman" w:eastAsia="Times New Roman" w:hAnsi="Times New Roman" w:cs="Times New Roman"/>
          <w:color w:val="EE0000"/>
          <w:kern w:val="0"/>
          <w:lang w:eastAsia="pt-BR"/>
        </w:rPr>
      </w:pPr>
      <w:r w:rsidRPr="00823630">
        <w:rPr>
          <w:rFonts w:ascii="Times New Roman" w:eastAsia="Times New Roman" w:hAnsi="Times New Roman" w:cs="Times New Roman"/>
          <w:color w:val="EE0000"/>
          <w:kern w:val="0"/>
          <w:lang w:eastAsia="pt-BR"/>
        </w:rPr>
        <w:t> </w:t>
      </w:r>
    </w:p>
    <w:p w:rsidR="00AD4037" w:rsidRDefault="00AD4037" w:rsidP="00EE52A4">
      <w:pPr>
        <w:spacing w:before="120" w:after="120" w:line="240" w:lineRule="auto"/>
        <w:jc w:val="both"/>
        <w:rPr>
          <w:rFonts w:ascii="Times New Roman" w:eastAsia="Times New Roman" w:hAnsi="Times New Roman" w:cs="Times New Roman"/>
          <w:color w:val="EE0000"/>
          <w:kern w:val="0"/>
          <w:lang w:eastAsia="pt-BR"/>
        </w:rPr>
      </w:pPr>
    </w:p>
    <w:p w:rsidR="00AD4037" w:rsidRDefault="00AD4037" w:rsidP="00EE52A4">
      <w:pPr>
        <w:spacing w:before="120" w:after="120" w:line="240" w:lineRule="auto"/>
        <w:jc w:val="both"/>
        <w:rPr>
          <w:rFonts w:ascii="Times New Roman" w:eastAsia="Times New Roman" w:hAnsi="Times New Roman" w:cs="Times New Roman"/>
          <w:color w:val="EE0000"/>
          <w:kern w:val="0"/>
          <w:lang w:eastAsia="pt-BR"/>
        </w:rPr>
      </w:pPr>
    </w:p>
    <w:p w:rsidR="00AD4037" w:rsidRPr="00823630" w:rsidRDefault="00AD4037" w:rsidP="00EE52A4">
      <w:pPr>
        <w:spacing w:before="120" w:after="120" w:line="240" w:lineRule="auto"/>
        <w:jc w:val="both"/>
        <w:rPr>
          <w:rFonts w:ascii="Times New Roman" w:eastAsia="Times New Roman" w:hAnsi="Times New Roman" w:cs="Times New Roman"/>
          <w:color w:val="EE0000"/>
          <w:kern w:val="0"/>
          <w:lang w:eastAsia="pt-BR"/>
        </w:rPr>
      </w:pPr>
    </w:p>
    <w:p w:rsidR="00EE52A4" w:rsidRPr="00823630" w:rsidRDefault="00EE52A4" w:rsidP="00EE52A4">
      <w:pPr>
        <w:spacing w:before="120" w:after="120" w:line="240" w:lineRule="auto"/>
        <w:jc w:val="both"/>
        <w:rPr>
          <w:rFonts w:ascii="Times New Roman" w:eastAsia="Times New Roman" w:hAnsi="Times New Roman" w:cs="Times New Roman"/>
          <w:color w:val="EE0000"/>
          <w:kern w:val="0"/>
          <w:lang w:eastAsia="pt-BR"/>
        </w:rPr>
      </w:pPr>
      <w:r w:rsidRPr="00823630">
        <w:rPr>
          <w:rFonts w:ascii="Times New Roman" w:eastAsia="Times New Roman" w:hAnsi="Times New Roman" w:cs="Times New Roman"/>
          <w:color w:val="EE0000"/>
          <w:kern w:val="0"/>
          <w:lang w:eastAsia="pt-BR"/>
        </w:rPr>
        <w:t> </w:t>
      </w:r>
    </w:p>
    <w:p w:rsidR="00EE52A4" w:rsidRDefault="00823630" w:rsidP="00823630">
      <w:pPr>
        <w:spacing w:before="120" w:after="0" w:line="276" w:lineRule="auto"/>
        <w:jc w:val="both"/>
        <w:rPr>
          <w:rFonts w:ascii="Times New Roman" w:eastAsia="Times New Roman" w:hAnsi="Times New Roman" w:cs="Times New Roman"/>
          <w:kern w:val="0"/>
          <w:lang w:eastAsia="pt-BR"/>
        </w:rPr>
      </w:pPr>
      <w:r w:rsidRPr="00FB3070">
        <w:rPr>
          <w:rFonts w:ascii="Times New Roman" w:eastAsia="Calibri" w:hAnsi="Times New Roman" w:cs="Times New Roman"/>
        </w:rPr>
        <w:t xml:space="preserve">A </w:t>
      </w:r>
      <w:r w:rsidRPr="00FB3070">
        <w:rPr>
          <w:rFonts w:ascii="Times New Roman" w:eastAsia="Calibri" w:hAnsi="Times New Roman" w:cs="Times New Roman"/>
          <w:b/>
        </w:rPr>
        <w:t>PREFEITURA DO MUNICÍPIO DE BORRAZÓPOLIS</w:t>
      </w:r>
      <w:r w:rsidRPr="00FB3070">
        <w:rPr>
          <w:rFonts w:ascii="Times New Roman" w:eastAsia="Calibri" w:hAnsi="Times New Roman" w:cs="Times New Roman"/>
        </w:rPr>
        <w:t xml:space="preserve">, pessoa jurídica de direito público interno, inscrita no CNPJ sob o n.º </w:t>
      </w:r>
      <w:r w:rsidRPr="00FB3070">
        <w:rPr>
          <w:rFonts w:ascii="Times New Roman" w:eastAsia="Calibri" w:hAnsi="Times New Roman" w:cs="Times New Roman"/>
          <w:bCs/>
          <w:lang w:val="pt-PT"/>
        </w:rPr>
        <w:t xml:space="preserve">75.740.829/0001-20, </w:t>
      </w:r>
      <w:r w:rsidRPr="00FB3070">
        <w:rPr>
          <w:rFonts w:ascii="Times New Roman" w:eastAsia="Calibri" w:hAnsi="Times New Roman" w:cs="Times New Roman"/>
        </w:rPr>
        <w:t>sediada na praça da república, n.º 28,</w:t>
      </w:r>
      <w:r w:rsidRPr="00FB3070">
        <w:rPr>
          <w:rFonts w:ascii="Times New Roman" w:eastAsia="Calibri" w:hAnsi="Times New Roman" w:cs="Times New Roman"/>
          <w:color w:val="FF0000"/>
        </w:rPr>
        <w:t xml:space="preserve"> </w:t>
      </w:r>
      <w:r w:rsidRPr="00FB3070">
        <w:rPr>
          <w:rFonts w:ascii="Times New Roman" w:eastAsia="Calibri" w:hAnsi="Times New Roman" w:cs="Times New Roman"/>
          <w:color w:val="000000" w:themeColor="text1"/>
        </w:rPr>
        <w:t xml:space="preserve">Centro, CEP 86.925-000, Cidade de Borrazópolis - Estado do Paraná, denominada </w:t>
      </w:r>
      <w:r w:rsidRPr="00FB3070">
        <w:rPr>
          <w:rFonts w:ascii="Times New Roman" w:eastAsia="Calibri" w:hAnsi="Times New Roman" w:cs="Times New Roman"/>
          <w:b/>
          <w:color w:val="000000" w:themeColor="text1"/>
        </w:rPr>
        <w:t>contratante</w:t>
      </w:r>
      <w:r w:rsidRPr="00FB3070">
        <w:rPr>
          <w:rFonts w:ascii="Times New Roman" w:eastAsia="Calibri" w:hAnsi="Times New Roman" w:cs="Times New Roman"/>
          <w:color w:val="000000" w:themeColor="text1"/>
        </w:rPr>
        <w:t xml:space="preserve">, neste ato representado pelo senhor prefeito </w:t>
      </w:r>
      <w:r w:rsidRPr="00FB3070">
        <w:rPr>
          <w:rFonts w:ascii="Times New Roman" w:eastAsia="Times New Roman" w:hAnsi="Times New Roman" w:cs="Times New Roman"/>
          <w:b/>
          <w:color w:val="000000" w:themeColor="text1"/>
        </w:rPr>
        <w:t xml:space="preserve">Adilson </w:t>
      </w:r>
      <w:proofErr w:type="spellStart"/>
      <w:r w:rsidRPr="00FB3070">
        <w:rPr>
          <w:rFonts w:ascii="Times New Roman" w:eastAsia="Times New Roman" w:hAnsi="Times New Roman" w:cs="Times New Roman"/>
          <w:b/>
          <w:color w:val="000000" w:themeColor="text1"/>
        </w:rPr>
        <w:t>Lucchetti</w:t>
      </w:r>
      <w:proofErr w:type="spellEnd"/>
      <w:r w:rsidRPr="00FB3070">
        <w:rPr>
          <w:rFonts w:ascii="Times New Roman" w:eastAsia="Calibri" w:hAnsi="Times New Roman" w:cs="Times New Roman"/>
          <w:color w:val="000000" w:themeColor="text1"/>
        </w:rPr>
        <w:t xml:space="preserve">, brasileiro, casado, inscrito no cadastro de pessoa física n.º </w:t>
      </w:r>
      <w:r w:rsidRPr="00FB3070">
        <w:rPr>
          <w:rFonts w:ascii="Times New Roman" w:eastAsia="Times New Roman" w:hAnsi="Times New Roman" w:cs="Times New Roman"/>
          <w:bCs/>
          <w:color w:val="000000" w:themeColor="text1"/>
          <w:lang w:val="pt-PT"/>
        </w:rPr>
        <w:t>469.105.579-72</w:t>
      </w:r>
      <w:r w:rsidRPr="00FB3070">
        <w:rPr>
          <w:rFonts w:ascii="Times New Roman" w:eastAsia="Calibri" w:hAnsi="Times New Roman" w:cs="Times New Roman"/>
          <w:color w:val="000000" w:themeColor="text1"/>
        </w:rPr>
        <w:t xml:space="preserve">, portador da cédula de identidade n.º </w:t>
      </w:r>
      <w:r w:rsidRPr="00FB3070">
        <w:rPr>
          <w:rFonts w:ascii="Times New Roman" w:eastAsia="Times New Roman" w:hAnsi="Times New Roman" w:cs="Times New Roman"/>
          <w:bCs/>
          <w:color w:val="000000" w:themeColor="text1"/>
          <w:lang w:val="pt-PT"/>
        </w:rPr>
        <w:t xml:space="preserve">2.126.974-3 </w:t>
      </w:r>
      <w:r w:rsidRPr="00FB3070">
        <w:rPr>
          <w:rFonts w:ascii="Times New Roman" w:eastAsia="Calibri" w:hAnsi="Times New Roman" w:cs="Times New Roman"/>
          <w:bCs/>
          <w:color w:val="000000" w:themeColor="text1"/>
          <w:lang w:val="pt-PT"/>
        </w:rPr>
        <w:t>/ SESP-PR</w:t>
      </w:r>
      <w:r w:rsidRPr="00FB3070">
        <w:rPr>
          <w:rFonts w:ascii="Times New Roman" w:eastAsia="Calibri" w:hAnsi="Times New Roman" w:cs="Times New Roman"/>
          <w:color w:val="000000" w:themeColor="text1"/>
        </w:rPr>
        <w:t>, de acordo com as atribuições que lhe foram conferidas</w:t>
      </w:r>
      <w:r w:rsidR="00EE52A4" w:rsidRPr="00823630">
        <w:rPr>
          <w:rFonts w:ascii="Times New Roman" w:eastAsia="Times New Roman" w:hAnsi="Times New Roman" w:cs="Times New Roman"/>
          <w:kern w:val="0"/>
          <w:lang w:eastAsia="pt-BR"/>
        </w:rPr>
        <w:t xml:space="preserve">, e por outro lado o (a) </w:t>
      </w:r>
      <w:proofErr w:type="gramStart"/>
      <w:r w:rsidR="00EE52A4" w:rsidRPr="00823630">
        <w:rPr>
          <w:rFonts w:ascii="Times New Roman" w:eastAsia="Times New Roman" w:hAnsi="Times New Roman" w:cs="Times New Roman"/>
          <w:kern w:val="0"/>
          <w:lang w:eastAsia="pt-BR"/>
        </w:rPr>
        <w:t>Sr.</w:t>
      </w:r>
      <w:proofErr w:type="gramEnd"/>
      <w:r w:rsidR="00EE52A4" w:rsidRPr="00823630">
        <w:rPr>
          <w:rFonts w:ascii="Times New Roman" w:eastAsia="Times New Roman" w:hAnsi="Times New Roman" w:cs="Times New Roman"/>
          <w:kern w:val="0"/>
          <w:lang w:eastAsia="pt-BR"/>
        </w:rPr>
        <w:t xml:space="preserve">(a) .............................., (nome do grupo formal ou fornecedor individual), situado na Av. ........., nº......, em ............./....., inscrita no CNPJ sob nº ..............., </w:t>
      </w:r>
      <w:r w:rsidR="00CC2EB8" w:rsidRPr="00823630">
        <w:rPr>
          <w:rFonts w:ascii="Times New Roman" w:eastAsia="Times New Roman" w:hAnsi="Times New Roman" w:cs="Times New Roman"/>
          <w:i/>
          <w:iCs/>
          <w:kern w:val="0"/>
          <w:lang w:eastAsia="pt-BR"/>
        </w:rPr>
        <w:t>[</w:t>
      </w:r>
      <w:r w:rsidR="00EE52A4" w:rsidRPr="00823630">
        <w:rPr>
          <w:rFonts w:ascii="Times New Roman" w:eastAsia="Times New Roman" w:hAnsi="Times New Roman" w:cs="Times New Roman"/>
          <w:i/>
          <w:iCs/>
          <w:kern w:val="0"/>
          <w:lang w:eastAsia="pt-BR"/>
        </w:rPr>
        <w:t>se grupo formal</w:t>
      </w:r>
      <w:r w:rsidR="00CC2EB8" w:rsidRPr="00823630">
        <w:rPr>
          <w:rFonts w:ascii="Times New Roman" w:eastAsia="Times New Roman" w:hAnsi="Times New Roman" w:cs="Times New Roman"/>
          <w:i/>
          <w:iCs/>
          <w:kern w:val="0"/>
          <w:lang w:eastAsia="pt-BR"/>
        </w:rPr>
        <w:t>]</w:t>
      </w:r>
      <w:r w:rsidR="00EE52A4" w:rsidRPr="00823630">
        <w:rPr>
          <w:rFonts w:ascii="Times New Roman" w:eastAsia="Times New Roman" w:hAnsi="Times New Roman" w:cs="Times New Roman"/>
          <w:i/>
          <w:iCs/>
          <w:kern w:val="0"/>
          <w:lang w:eastAsia="pt-BR"/>
        </w:rPr>
        <w:t>,</w:t>
      </w:r>
      <w:r w:rsidR="00EE52A4" w:rsidRPr="00823630">
        <w:rPr>
          <w:rFonts w:ascii="Times New Roman" w:eastAsia="Times New Roman" w:hAnsi="Times New Roman" w:cs="Times New Roman"/>
          <w:kern w:val="0"/>
          <w:lang w:eastAsia="pt-BR"/>
        </w:rPr>
        <w:t xml:space="preserve"> ou CPF sob nº </w:t>
      </w:r>
      <w:r w:rsidR="00CC2EB8" w:rsidRPr="00823630">
        <w:rPr>
          <w:rFonts w:ascii="Times New Roman" w:eastAsia="Times New Roman" w:hAnsi="Times New Roman" w:cs="Times New Roman"/>
          <w:i/>
          <w:iCs/>
          <w:kern w:val="0"/>
          <w:lang w:eastAsia="pt-BR"/>
        </w:rPr>
        <w:t>[</w:t>
      </w:r>
      <w:r w:rsidR="00EE52A4" w:rsidRPr="00823630">
        <w:rPr>
          <w:rFonts w:ascii="Times New Roman" w:eastAsia="Times New Roman" w:hAnsi="Times New Roman" w:cs="Times New Roman"/>
          <w:i/>
          <w:iCs/>
          <w:kern w:val="0"/>
          <w:lang w:eastAsia="pt-BR"/>
        </w:rPr>
        <w:t>se grupos informais e fornecedor individual</w:t>
      </w:r>
      <w:r w:rsidR="00CC2EB8" w:rsidRPr="00823630">
        <w:rPr>
          <w:rFonts w:ascii="Times New Roman" w:eastAsia="Times New Roman" w:hAnsi="Times New Roman" w:cs="Times New Roman"/>
          <w:i/>
          <w:iCs/>
          <w:kern w:val="0"/>
          <w:lang w:eastAsia="pt-BR"/>
        </w:rPr>
        <w:t>]</w:t>
      </w:r>
      <w:r w:rsidR="00EE52A4" w:rsidRPr="00823630">
        <w:rPr>
          <w:rFonts w:ascii="Times New Roman" w:eastAsia="Times New Roman" w:hAnsi="Times New Roman" w:cs="Times New Roman"/>
          <w:i/>
          <w:iCs/>
          <w:kern w:val="0"/>
          <w:lang w:eastAsia="pt-BR"/>
        </w:rPr>
        <w:t>,</w:t>
      </w:r>
      <w:r w:rsidR="00EE52A4" w:rsidRPr="00823630">
        <w:rPr>
          <w:rFonts w:ascii="Times New Roman" w:eastAsia="Times New Roman" w:hAnsi="Times New Roman" w:cs="Times New Roman"/>
          <w:kern w:val="0"/>
          <w:lang w:eastAsia="pt-BR"/>
        </w:rPr>
        <w:t xml:space="preserve"> doravante denominado(a) Contratado(a), fundamentados nas disposições da Lei nº 11.947, de 16 de junho de 2009, e Resoluções vigentes do FNDE, a legislação de contratos administrativos públicos, art. 89 a art. 194 da Lei nº 14.133, de 1º de abril de 2021, Processo administrativo nº </w:t>
      </w:r>
      <w:r w:rsidR="00AD4037">
        <w:rPr>
          <w:rFonts w:ascii="Times New Roman" w:eastAsia="Times New Roman" w:hAnsi="Times New Roman" w:cs="Times New Roman"/>
          <w:kern w:val="0"/>
          <w:lang w:eastAsia="pt-BR"/>
        </w:rPr>
        <w:t>048 de 29 de maio de 2026</w:t>
      </w:r>
      <w:r w:rsidR="00EE52A4" w:rsidRPr="00823630">
        <w:rPr>
          <w:rFonts w:ascii="Times New Roman" w:eastAsia="Times New Roman" w:hAnsi="Times New Roman" w:cs="Times New Roman"/>
          <w:kern w:val="0"/>
          <w:lang w:eastAsia="pt-BR"/>
        </w:rPr>
        <w:t>, Edital de C</w:t>
      </w:r>
      <w:bookmarkStart w:id="2" w:name="_Hlk127261584"/>
      <w:r w:rsidR="00EE52A4" w:rsidRPr="00823630">
        <w:rPr>
          <w:rFonts w:ascii="Times New Roman" w:eastAsia="Times New Roman" w:hAnsi="Times New Roman" w:cs="Times New Roman"/>
          <w:kern w:val="0"/>
          <w:lang w:eastAsia="pt-BR"/>
        </w:rPr>
        <w:t>hamada Pública nº</w:t>
      </w:r>
      <w:r w:rsidR="00AD4037">
        <w:rPr>
          <w:rFonts w:ascii="Times New Roman" w:eastAsia="Times New Roman" w:hAnsi="Times New Roman" w:cs="Times New Roman"/>
          <w:kern w:val="0"/>
          <w:lang w:eastAsia="pt-BR"/>
        </w:rPr>
        <w:t xml:space="preserve"> 001</w:t>
      </w:r>
      <w:bookmarkEnd w:id="2"/>
      <w:r w:rsidR="00AD4037">
        <w:rPr>
          <w:rFonts w:ascii="Times New Roman" w:eastAsia="Times New Roman" w:hAnsi="Times New Roman" w:cs="Times New Roman"/>
          <w:kern w:val="0"/>
          <w:lang w:eastAsia="pt-BR"/>
        </w:rPr>
        <w:t>/25026</w:t>
      </w:r>
      <w:r w:rsidR="00EE52A4" w:rsidRPr="00823630">
        <w:rPr>
          <w:rFonts w:ascii="Times New Roman" w:eastAsia="Times New Roman" w:hAnsi="Times New Roman" w:cs="Times New Roman"/>
          <w:kern w:val="0"/>
          <w:lang w:eastAsia="pt-BR"/>
        </w:rPr>
        <w:t>, aplicando-se lhes, supletivamente, os princípios da teoria geral dos contratos e as disposições de direito privado, resolvem celebrar o presente contrato administrativo público mediante as cláusulas que seguem:</w:t>
      </w:r>
    </w:p>
    <w:p w:rsidR="00AD4037" w:rsidRDefault="00AD4037" w:rsidP="00823630">
      <w:pPr>
        <w:spacing w:before="120" w:after="0" w:line="276" w:lineRule="auto"/>
        <w:jc w:val="both"/>
        <w:rPr>
          <w:rFonts w:ascii="Times New Roman" w:eastAsia="Times New Roman" w:hAnsi="Times New Roman" w:cs="Times New Roman"/>
          <w:kern w:val="0"/>
          <w:lang w:eastAsia="pt-BR"/>
        </w:rPr>
      </w:pPr>
    </w:p>
    <w:p w:rsidR="00AD4037" w:rsidRDefault="00AD4037" w:rsidP="00823630">
      <w:pPr>
        <w:spacing w:before="120" w:after="0" w:line="276" w:lineRule="auto"/>
        <w:jc w:val="both"/>
        <w:rPr>
          <w:rFonts w:ascii="Times New Roman" w:eastAsia="Times New Roman" w:hAnsi="Times New Roman" w:cs="Times New Roman"/>
          <w:kern w:val="0"/>
          <w:lang w:eastAsia="pt-BR"/>
        </w:rPr>
      </w:pPr>
    </w:p>
    <w:p w:rsidR="00AD4037" w:rsidRDefault="00AD4037" w:rsidP="00823630">
      <w:pPr>
        <w:spacing w:before="120" w:after="0" w:line="276" w:lineRule="auto"/>
        <w:jc w:val="both"/>
        <w:rPr>
          <w:rFonts w:ascii="Times New Roman" w:eastAsia="Times New Roman" w:hAnsi="Times New Roman" w:cs="Times New Roman"/>
          <w:kern w:val="0"/>
          <w:lang w:eastAsia="pt-BR"/>
        </w:rPr>
      </w:pPr>
    </w:p>
    <w:p w:rsidR="00AD4037" w:rsidRPr="00823630" w:rsidRDefault="00AD4037" w:rsidP="00823630">
      <w:pPr>
        <w:spacing w:before="120" w:after="0" w:line="276" w:lineRule="auto"/>
        <w:jc w:val="both"/>
        <w:rPr>
          <w:rFonts w:ascii="Times New Roman" w:eastAsia="Times New Roman" w:hAnsi="Times New Roman" w:cs="Times New Roman"/>
          <w:kern w:val="0"/>
          <w:lang w:eastAsia="pt-BR"/>
        </w:rPr>
      </w:pPr>
    </w:p>
    <w:p w:rsidR="004207D2" w:rsidRPr="00823630" w:rsidRDefault="004207D2"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 CL</w:t>
      </w:r>
      <w:r w:rsidR="00F572F3" w:rsidRPr="00823630">
        <w:rPr>
          <w:rFonts w:ascii="Times New Roman" w:eastAsia="Times New Roman" w:hAnsi="Times New Roman" w:cs="Times New Roman"/>
          <w:b/>
          <w:bCs/>
          <w:kern w:val="0"/>
          <w:lang w:eastAsia="pt-BR"/>
        </w:rPr>
        <w:t>ÁUSULA PRIMEIRA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1.1 O objeto do presente contrato de fornecimento é a </w:t>
      </w:r>
      <w:r w:rsidR="00AD4037" w:rsidRPr="00AD4037">
        <w:rPr>
          <w:rFonts w:ascii="Times New Roman" w:eastAsia="Times New Roman" w:hAnsi="Times New Roman" w:cs="Times New Roman"/>
          <w:kern w:val="0"/>
          <w:lang w:eastAsia="pt-BR"/>
        </w:rPr>
        <w:t>aquisição de gêneros alimentícios diretamente da agricultura familiar e do empreendedor familiar rural, destinados ao atendimento do cardápio da alimentação escolar, no âmbito do PNAE, conforme rege a Lei nº 11.947/2009</w:t>
      </w:r>
      <w:r w:rsidRPr="00823630">
        <w:rPr>
          <w:rFonts w:ascii="Times New Roman" w:eastAsia="Times New Roman" w:hAnsi="Times New Roman" w:cs="Times New Roman"/>
          <w:kern w:val="0"/>
          <w:lang w:eastAsia="pt-BR"/>
        </w:rPr>
        <w:t xml:space="preserve">, nas condições estabelecidas no </w:t>
      </w:r>
      <w:r w:rsidR="00AD4037">
        <w:rPr>
          <w:rFonts w:ascii="Times New Roman" w:eastAsia="Times New Roman" w:hAnsi="Times New Roman" w:cs="Times New Roman"/>
          <w:kern w:val="0"/>
          <w:lang w:eastAsia="pt-BR"/>
        </w:rPr>
        <w:t xml:space="preserve">Edital de Chamada Pública nº 001/2026 </w:t>
      </w:r>
      <w:r w:rsidRPr="00823630">
        <w:rPr>
          <w:rFonts w:ascii="Times New Roman" w:eastAsia="Times New Roman" w:hAnsi="Times New Roman" w:cs="Times New Roman"/>
          <w:kern w:val="0"/>
          <w:lang w:eastAsia="pt-BR"/>
        </w:rPr>
        <w:t>e seus anexos, a qual fica fazendo parte integrante do presente contrato, independentemente de anexação ou transcrição.</w:t>
      </w:r>
    </w:p>
    <w:p w:rsidR="00EE52A4" w:rsidRDefault="00EE52A4" w:rsidP="00AD4037">
      <w:pPr>
        <w:spacing w:before="120" w:after="120" w:line="276" w:lineRule="auto"/>
        <w:jc w:val="both"/>
        <w:rPr>
          <w:rFonts w:ascii="Times New Roman" w:eastAsia="Times New Roman" w:hAnsi="Times New Roman" w:cs="Times New Roman"/>
          <w:kern w:val="0"/>
          <w:lang w:eastAsia="pt-BR"/>
        </w:rPr>
      </w:pPr>
      <w:proofErr w:type="gramStart"/>
      <w:r w:rsidRPr="00823630">
        <w:rPr>
          <w:rFonts w:ascii="Times New Roman" w:eastAsia="Times New Roman" w:hAnsi="Times New Roman" w:cs="Times New Roman"/>
          <w:kern w:val="0"/>
          <w:lang w:eastAsia="pt-BR"/>
        </w:rPr>
        <w:t>1.2 Objeto</w:t>
      </w:r>
      <w:proofErr w:type="gramEnd"/>
      <w:r w:rsidRPr="00823630">
        <w:rPr>
          <w:rFonts w:ascii="Times New Roman" w:eastAsia="Times New Roman" w:hAnsi="Times New Roman" w:cs="Times New Roman"/>
          <w:kern w:val="0"/>
          <w:lang w:eastAsia="pt-BR"/>
        </w:rPr>
        <w:t xml:space="preserve"> da contratação:</w:t>
      </w:r>
    </w:p>
    <w:tbl>
      <w:tblPr>
        <w:tblW w:w="9299" w:type="dxa"/>
        <w:jc w:val="center"/>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3119"/>
        <w:gridCol w:w="1035"/>
        <w:gridCol w:w="950"/>
        <w:gridCol w:w="1700"/>
        <w:gridCol w:w="1645"/>
      </w:tblGrid>
      <w:tr w:rsidR="00AD4037" w:rsidRPr="00953190" w:rsidTr="00E87983">
        <w:trPr>
          <w:trHeight w:val="454"/>
          <w:jc w:val="center"/>
        </w:trPr>
        <w:tc>
          <w:tcPr>
            <w:tcW w:w="9299" w:type="dxa"/>
            <w:gridSpan w:val="6"/>
            <w:shd w:val="clear" w:color="auto" w:fill="FF0000"/>
            <w:vAlign w:val="center"/>
          </w:tcPr>
          <w:p w:rsidR="00AD4037" w:rsidRPr="00953190" w:rsidRDefault="00AD4037" w:rsidP="00AD4037">
            <w:pPr>
              <w:widowControl w:val="0"/>
              <w:autoSpaceDE w:val="0"/>
              <w:autoSpaceDN w:val="0"/>
              <w:adjustRightInd w:val="0"/>
              <w:jc w:val="center"/>
              <w:textAlignment w:val="baseline"/>
              <w:rPr>
                <w:rFonts w:ascii="Times New Roman" w:eastAsia="Calibri" w:hAnsi="Times New Roman" w:cs="Times New Roman"/>
                <w:b/>
                <w:bCs/>
              </w:rPr>
            </w:pPr>
            <w:r>
              <w:rPr>
                <w:rFonts w:ascii="Times New Roman" w:hAnsi="Times New Roman" w:cs="Times New Roman"/>
                <w:b/>
                <w:bCs/>
                <w:iCs/>
              </w:rPr>
              <w:t>(</w:t>
            </w:r>
            <w:proofErr w:type="spellStart"/>
            <w:r>
              <w:rPr>
                <w:rFonts w:ascii="Times New Roman" w:hAnsi="Times New Roman" w:cs="Times New Roman"/>
                <w:b/>
                <w:bCs/>
                <w:iCs/>
              </w:rPr>
              <w:t>xxxxxxxxxxxxxxxxxxxxxxxxxxx</w:t>
            </w:r>
            <w:proofErr w:type="spellEnd"/>
            <w:r>
              <w:rPr>
                <w:rFonts w:ascii="Times New Roman" w:hAnsi="Times New Roman" w:cs="Times New Roman"/>
                <w:b/>
                <w:bCs/>
                <w:iCs/>
              </w:rPr>
              <w:t>)</w:t>
            </w:r>
            <w:r w:rsidRPr="00953190">
              <w:rPr>
                <w:rFonts w:ascii="Times New Roman" w:eastAsia="Calibri" w:hAnsi="Times New Roman" w:cs="Times New Roman"/>
                <w:b/>
                <w:bCs/>
              </w:rPr>
              <w:t>.</w:t>
            </w:r>
          </w:p>
        </w:tc>
      </w:tr>
      <w:tr w:rsidR="00E87983" w:rsidRPr="00953190" w:rsidTr="00E87983">
        <w:trPr>
          <w:trHeight w:val="454"/>
          <w:jc w:val="center"/>
        </w:trPr>
        <w:tc>
          <w:tcPr>
            <w:tcW w:w="850" w:type="dxa"/>
            <w:shd w:val="clear" w:color="auto" w:fill="C1E4F5" w:themeFill="accent1" w:themeFillTint="33"/>
            <w:vAlign w:val="center"/>
          </w:tcPr>
          <w:p w:rsidR="00E87983" w:rsidRPr="003F5938" w:rsidRDefault="00E87983" w:rsidP="009A4E98">
            <w:pPr>
              <w:spacing w:after="0"/>
              <w:jc w:val="center"/>
              <w:rPr>
                <w:rFonts w:ascii="Times New Roman" w:hAnsi="Times New Roman" w:cs="Times New Roman"/>
                <w:b/>
                <w:bCs/>
              </w:rPr>
            </w:pPr>
            <w:r>
              <w:rPr>
                <w:rFonts w:ascii="Times New Roman" w:hAnsi="Times New Roman" w:cs="Times New Roman"/>
                <w:b/>
                <w:bCs/>
              </w:rPr>
              <w:t>Lote</w:t>
            </w:r>
          </w:p>
        </w:tc>
        <w:tc>
          <w:tcPr>
            <w:tcW w:w="3119" w:type="dxa"/>
            <w:shd w:val="clear" w:color="auto" w:fill="C1E4F5" w:themeFill="accent1" w:themeFillTint="33"/>
            <w:vAlign w:val="center"/>
          </w:tcPr>
          <w:p w:rsidR="00E87983" w:rsidRPr="003F5938" w:rsidRDefault="00E87983" w:rsidP="009A4E98">
            <w:pPr>
              <w:spacing w:after="0"/>
              <w:jc w:val="center"/>
              <w:rPr>
                <w:rFonts w:ascii="Times New Roman" w:hAnsi="Times New Roman" w:cs="Times New Roman"/>
                <w:b/>
                <w:bCs/>
              </w:rPr>
            </w:pPr>
            <w:r w:rsidRPr="003F5938">
              <w:rPr>
                <w:rFonts w:ascii="Times New Roman" w:hAnsi="Times New Roman" w:cs="Times New Roman"/>
                <w:b/>
                <w:bCs/>
              </w:rPr>
              <w:t>Descrição</w:t>
            </w:r>
          </w:p>
        </w:tc>
        <w:tc>
          <w:tcPr>
            <w:tcW w:w="1035" w:type="dxa"/>
            <w:shd w:val="clear" w:color="auto" w:fill="C1E4F5" w:themeFill="accent1" w:themeFillTint="33"/>
            <w:vAlign w:val="center"/>
          </w:tcPr>
          <w:p w:rsidR="00E87983" w:rsidRPr="003F5938" w:rsidRDefault="00E87983" w:rsidP="009A4E98">
            <w:pPr>
              <w:spacing w:after="0"/>
              <w:jc w:val="center"/>
              <w:rPr>
                <w:rFonts w:ascii="Times New Roman" w:hAnsi="Times New Roman" w:cs="Times New Roman"/>
                <w:b/>
                <w:bCs/>
              </w:rPr>
            </w:pPr>
            <w:proofErr w:type="spellStart"/>
            <w:r w:rsidRPr="003F5938">
              <w:rPr>
                <w:rFonts w:ascii="Times New Roman" w:hAnsi="Times New Roman" w:cs="Times New Roman"/>
                <w:b/>
                <w:bCs/>
              </w:rPr>
              <w:t>Unid</w:t>
            </w:r>
            <w:proofErr w:type="spellEnd"/>
            <w:r w:rsidRPr="003F5938">
              <w:rPr>
                <w:rFonts w:ascii="Times New Roman" w:hAnsi="Times New Roman" w:cs="Times New Roman"/>
                <w:b/>
                <w:bCs/>
              </w:rPr>
              <w:t>.</w:t>
            </w:r>
          </w:p>
        </w:tc>
        <w:tc>
          <w:tcPr>
            <w:tcW w:w="950" w:type="dxa"/>
            <w:shd w:val="clear" w:color="auto" w:fill="C1E4F5" w:themeFill="accent1" w:themeFillTint="33"/>
            <w:vAlign w:val="center"/>
          </w:tcPr>
          <w:p w:rsidR="00E87983" w:rsidRPr="003F5938" w:rsidRDefault="00E87983" w:rsidP="009A4E98">
            <w:pPr>
              <w:spacing w:after="0"/>
              <w:jc w:val="center"/>
              <w:rPr>
                <w:rFonts w:ascii="Times New Roman" w:hAnsi="Times New Roman" w:cs="Times New Roman"/>
                <w:b/>
                <w:bCs/>
              </w:rPr>
            </w:pPr>
            <w:r w:rsidRPr="003F5938">
              <w:rPr>
                <w:rFonts w:ascii="Times New Roman" w:hAnsi="Times New Roman" w:cs="Times New Roman"/>
                <w:b/>
                <w:bCs/>
              </w:rPr>
              <w:t>Quant.</w:t>
            </w:r>
          </w:p>
        </w:tc>
        <w:tc>
          <w:tcPr>
            <w:tcW w:w="1700" w:type="dxa"/>
            <w:shd w:val="clear" w:color="auto" w:fill="C1E4F5" w:themeFill="accent1" w:themeFillTint="33"/>
            <w:vAlign w:val="center"/>
          </w:tcPr>
          <w:p w:rsidR="00E87983" w:rsidRPr="003F5938" w:rsidRDefault="00E87983" w:rsidP="009A4E98">
            <w:pPr>
              <w:spacing w:after="0"/>
              <w:jc w:val="center"/>
              <w:rPr>
                <w:rFonts w:ascii="Times New Roman" w:hAnsi="Times New Roman" w:cs="Times New Roman"/>
                <w:b/>
                <w:bCs/>
              </w:rPr>
            </w:pPr>
            <w:r w:rsidRPr="003F5938">
              <w:rPr>
                <w:rFonts w:ascii="Times New Roman" w:hAnsi="Times New Roman" w:cs="Times New Roman"/>
                <w:b/>
                <w:bCs/>
              </w:rPr>
              <w:t xml:space="preserve">Valor </w:t>
            </w:r>
            <w:proofErr w:type="spellStart"/>
            <w:r w:rsidRPr="003F5938">
              <w:rPr>
                <w:rFonts w:ascii="Times New Roman" w:hAnsi="Times New Roman" w:cs="Times New Roman"/>
                <w:b/>
                <w:bCs/>
              </w:rPr>
              <w:t>Unit</w:t>
            </w:r>
            <w:proofErr w:type="spellEnd"/>
            <w:r w:rsidRPr="003F5938">
              <w:rPr>
                <w:rFonts w:ascii="Times New Roman" w:hAnsi="Times New Roman" w:cs="Times New Roman"/>
                <w:b/>
                <w:bCs/>
              </w:rPr>
              <w:t>.</w:t>
            </w:r>
          </w:p>
        </w:tc>
        <w:tc>
          <w:tcPr>
            <w:tcW w:w="1645" w:type="dxa"/>
            <w:shd w:val="clear" w:color="auto" w:fill="C1E4F5" w:themeFill="accent1" w:themeFillTint="33"/>
            <w:vAlign w:val="center"/>
          </w:tcPr>
          <w:p w:rsidR="00E87983" w:rsidRPr="003F5938" w:rsidRDefault="00E87983" w:rsidP="009A4E98">
            <w:pPr>
              <w:spacing w:after="0"/>
              <w:jc w:val="center"/>
              <w:rPr>
                <w:rFonts w:ascii="Times New Roman" w:hAnsi="Times New Roman" w:cs="Times New Roman"/>
                <w:b/>
                <w:bCs/>
              </w:rPr>
            </w:pPr>
            <w:r w:rsidRPr="003F5938">
              <w:rPr>
                <w:rFonts w:ascii="Times New Roman" w:hAnsi="Times New Roman" w:cs="Times New Roman"/>
                <w:b/>
                <w:bCs/>
              </w:rPr>
              <w:t>Valor Total</w:t>
            </w:r>
          </w:p>
        </w:tc>
      </w:tr>
      <w:tr w:rsidR="00E87983" w:rsidRPr="00953190" w:rsidTr="00E87983">
        <w:trPr>
          <w:trHeight w:val="454"/>
          <w:jc w:val="center"/>
        </w:trPr>
        <w:tc>
          <w:tcPr>
            <w:tcW w:w="850" w:type="dxa"/>
            <w:vAlign w:val="center"/>
          </w:tcPr>
          <w:p w:rsidR="00E87983" w:rsidRPr="00953190" w:rsidRDefault="00E87983" w:rsidP="00E87983">
            <w:pPr>
              <w:widowControl w:val="0"/>
              <w:autoSpaceDE w:val="0"/>
              <w:autoSpaceDN w:val="0"/>
              <w:adjustRightInd w:val="0"/>
              <w:spacing w:before="120" w:after="120"/>
              <w:jc w:val="center"/>
              <w:textAlignment w:val="baseline"/>
              <w:rPr>
                <w:rFonts w:ascii="Times New Roman" w:eastAsia="Calibri" w:hAnsi="Times New Roman" w:cs="Times New Roman"/>
                <w:lang w:val="en-US"/>
              </w:rPr>
            </w:pPr>
            <w:r w:rsidRPr="00953190">
              <w:rPr>
                <w:rFonts w:ascii="Times New Roman" w:eastAsia="Calibri" w:hAnsi="Times New Roman" w:cs="Times New Roman"/>
                <w:lang w:val="en-US"/>
              </w:rPr>
              <w:t>xx</w:t>
            </w:r>
          </w:p>
        </w:tc>
        <w:tc>
          <w:tcPr>
            <w:tcW w:w="3119" w:type="dxa"/>
            <w:vAlign w:val="center"/>
          </w:tcPr>
          <w:p w:rsidR="00E87983" w:rsidRPr="00953190" w:rsidRDefault="00E87983" w:rsidP="00E87983">
            <w:pPr>
              <w:widowControl w:val="0"/>
              <w:autoSpaceDE w:val="0"/>
              <w:autoSpaceDN w:val="0"/>
              <w:adjustRightInd w:val="0"/>
              <w:spacing w:before="120" w:after="120"/>
              <w:jc w:val="center"/>
              <w:textAlignment w:val="baseline"/>
              <w:rPr>
                <w:rFonts w:ascii="Times New Roman" w:eastAsia="Calibri" w:hAnsi="Times New Roman" w:cs="Times New Roman"/>
                <w:bCs/>
              </w:rPr>
            </w:pPr>
            <w:proofErr w:type="spellStart"/>
            <w:proofErr w:type="gramStart"/>
            <w:r w:rsidRPr="00953190">
              <w:rPr>
                <w:rFonts w:ascii="Times New Roman" w:eastAsia="Calibri" w:hAnsi="Times New Roman" w:cs="Times New Roman"/>
                <w:bCs/>
              </w:rPr>
              <w:t>xxxxxxxxxxxxxxxxxx</w:t>
            </w:r>
            <w:r>
              <w:rPr>
                <w:rFonts w:ascii="Times New Roman" w:eastAsia="Calibri" w:hAnsi="Times New Roman" w:cs="Times New Roman"/>
                <w:bCs/>
              </w:rPr>
              <w:t>xxxx</w:t>
            </w:r>
            <w:proofErr w:type="spellEnd"/>
            <w:proofErr w:type="gramEnd"/>
          </w:p>
        </w:tc>
        <w:tc>
          <w:tcPr>
            <w:tcW w:w="1035" w:type="dxa"/>
            <w:vAlign w:val="center"/>
          </w:tcPr>
          <w:p w:rsidR="00E87983" w:rsidRPr="00953190" w:rsidRDefault="00E87983" w:rsidP="00E87983">
            <w:pPr>
              <w:widowControl w:val="0"/>
              <w:autoSpaceDE w:val="0"/>
              <w:autoSpaceDN w:val="0"/>
              <w:adjustRightInd w:val="0"/>
              <w:spacing w:before="120" w:after="120"/>
              <w:jc w:val="center"/>
              <w:textAlignment w:val="baseline"/>
              <w:rPr>
                <w:rFonts w:ascii="Times New Roman" w:eastAsia="Calibri" w:hAnsi="Times New Roman" w:cs="Times New Roman"/>
                <w:bCs/>
              </w:rPr>
            </w:pPr>
            <w:proofErr w:type="spellStart"/>
            <w:proofErr w:type="gramStart"/>
            <w:r w:rsidRPr="00953190">
              <w:rPr>
                <w:rFonts w:ascii="Times New Roman" w:eastAsia="Calibri" w:hAnsi="Times New Roman" w:cs="Times New Roman"/>
                <w:bCs/>
              </w:rPr>
              <w:t>xxxx</w:t>
            </w:r>
            <w:r>
              <w:rPr>
                <w:rFonts w:ascii="Times New Roman" w:eastAsia="Calibri" w:hAnsi="Times New Roman" w:cs="Times New Roman"/>
                <w:bCs/>
              </w:rPr>
              <w:t>xx</w:t>
            </w:r>
            <w:proofErr w:type="spellEnd"/>
            <w:proofErr w:type="gramEnd"/>
          </w:p>
        </w:tc>
        <w:tc>
          <w:tcPr>
            <w:tcW w:w="950" w:type="dxa"/>
            <w:vAlign w:val="center"/>
          </w:tcPr>
          <w:p w:rsidR="00E87983" w:rsidRPr="00953190" w:rsidRDefault="00E87983" w:rsidP="00E87983">
            <w:pPr>
              <w:widowControl w:val="0"/>
              <w:autoSpaceDE w:val="0"/>
              <w:autoSpaceDN w:val="0"/>
              <w:adjustRightInd w:val="0"/>
              <w:spacing w:before="120" w:after="120"/>
              <w:jc w:val="center"/>
              <w:textAlignment w:val="baseline"/>
              <w:rPr>
                <w:rFonts w:ascii="Times New Roman" w:eastAsia="Calibri" w:hAnsi="Times New Roman" w:cs="Times New Roman"/>
                <w:bCs/>
              </w:rPr>
            </w:pPr>
            <w:proofErr w:type="spellStart"/>
            <w:proofErr w:type="gramStart"/>
            <w:r>
              <w:rPr>
                <w:rFonts w:ascii="Times New Roman" w:eastAsia="Calibri" w:hAnsi="Times New Roman" w:cs="Times New Roman"/>
                <w:bCs/>
              </w:rPr>
              <w:t>xxxxxx</w:t>
            </w:r>
            <w:proofErr w:type="spellEnd"/>
            <w:proofErr w:type="gramEnd"/>
          </w:p>
        </w:tc>
        <w:tc>
          <w:tcPr>
            <w:tcW w:w="1700" w:type="dxa"/>
            <w:vAlign w:val="center"/>
          </w:tcPr>
          <w:p w:rsidR="00E87983" w:rsidRPr="00953190" w:rsidRDefault="00737248" w:rsidP="00E87983">
            <w:pPr>
              <w:widowControl w:val="0"/>
              <w:autoSpaceDE w:val="0"/>
              <w:autoSpaceDN w:val="0"/>
              <w:adjustRightInd w:val="0"/>
              <w:spacing w:before="120" w:after="120"/>
              <w:jc w:val="center"/>
              <w:textAlignment w:val="baseline"/>
              <w:rPr>
                <w:rFonts w:ascii="Times New Roman" w:eastAsia="Calibri" w:hAnsi="Times New Roman" w:cs="Times New Roman"/>
                <w:color w:val="000000"/>
                <w:lang w:val="en-US"/>
              </w:rPr>
            </w:pPr>
            <w:r w:rsidRPr="00953190">
              <w:rPr>
                <w:rFonts w:ascii="Times New Roman" w:eastAsia="Calibri" w:hAnsi="Times New Roman" w:cs="Times New Roman"/>
                <w:color w:val="000000"/>
                <w:lang w:val="en-US"/>
              </w:rPr>
              <w:fldChar w:fldCharType="begin"/>
            </w:r>
            <w:r w:rsidR="00E87983" w:rsidRPr="00953190">
              <w:rPr>
                <w:rFonts w:ascii="Times New Roman" w:eastAsia="Calibri" w:hAnsi="Times New Roman" w:cs="Times New Roman"/>
                <w:color w:val="000000"/>
                <w:lang w:val="en-US"/>
              </w:rPr>
              <w:instrText xml:space="preserve"> =product(LEFT) </w:instrText>
            </w:r>
            <w:r w:rsidRPr="00953190">
              <w:rPr>
                <w:rFonts w:ascii="Times New Roman" w:eastAsia="Calibri" w:hAnsi="Times New Roman" w:cs="Times New Roman"/>
                <w:color w:val="000000"/>
                <w:lang w:val="en-US"/>
              </w:rPr>
              <w:fldChar w:fldCharType="separate"/>
            </w:r>
            <w:r w:rsidR="00E87983" w:rsidRPr="00953190">
              <w:rPr>
                <w:rFonts w:ascii="Times New Roman" w:eastAsia="Calibri" w:hAnsi="Times New Roman" w:cs="Times New Roman"/>
                <w:noProof/>
                <w:color w:val="000000"/>
                <w:lang w:val="en-US"/>
              </w:rPr>
              <w:t>R$ xx.xx</w:t>
            </w:r>
            <w:r w:rsidRPr="00953190">
              <w:rPr>
                <w:rFonts w:ascii="Times New Roman" w:eastAsia="Calibri" w:hAnsi="Times New Roman" w:cs="Times New Roman"/>
                <w:color w:val="000000"/>
                <w:lang w:val="en-US"/>
              </w:rPr>
              <w:fldChar w:fldCharType="end"/>
            </w:r>
            <w:proofErr w:type="spellStart"/>
            <w:r w:rsidR="00E87983" w:rsidRPr="00953190">
              <w:rPr>
                <w:rFonts w:ascii="Times New Roman" w:eastAsia="Calibri" w:hAnsi="Times New Roman" w:cs="Times New Roman"/>
                <w:color w:val="000000"/>
                <w:lang w:val="en-US"/>
              </w:rPr>
              <w:t>x,xx</w:t>
            </w:r>
            <w:proofErr w:type="spellEnd"/>
          </w:p>
        </w:tc>
        <w:tc>
          <w:tcPr>
            <w:tcW w:w="1645" w:type="dxa"/>
            <w:vAlign w:val="center"/>
          </w:tcPr>
          <w:p w:rsidR="00E87983" w:rsidRPr="00953190" w:rsidRDefault="00737248" w:rsidP="00E87983">
            <w:pPr>
              <w:widowControl w:val="0"/>
              <w:autoSpaceDE w:val="0"/>
              <w:autoSpaceDN w:val="0"/>
              <w:adjustRightInd w:val="0"/>
              <w:spacing w:before="120" w:after="120"/>
              <w:jc w:val="center"/>
              <w:textAlignment w:val="baseline"/>
              <w:rPr>
                <w:rFonts w:ascii="Times New Roman" w:eastAsia="Calibri" w:hAnsi="Times New Roman" w:cs="Times New Roman"/>
                <w:color w:val="000000"/>
                <w:lang w:val="en-US"/>
              </w:rPr>
            </w:pPr>
            <w:r w:rsidRPr="00953190">
              <w:rPr>
                <w:rFonts w:ascii="Times New Roman" w:eastAsia="Calibri" w:hAnsi="Times New Roman" w:cs="Times New Roman"/>
                <w:color w:val="000000"/>
                <w:lang w:val="en-US"/>
              </w:rPr>
              <w:fldChar w:fldCharType="begin"/>
            </w:r>
            <w:r w:rsidR="00E87983" w:rsidRPr="00953190">
              <w:rPr>
                <w:rFonts w:ascii="Times New Roman" w:eastAsia="Calibri" w:hAnsi="Times New Roman" w:cs="Times New Roman"/>
                <w:color w:val="000000"/>
                <w:lang w:val="en-US"/>
              </w:rPr>
              <w:instrText xml:space="preserve"> =product(LEFT) </w:instrText>
            </w:r>
            <w:r w:rsidRPr="00953190">
              <w:rPr>
                <w:rFonts w:ascii="Times New Roman" w:eastAsia="Calibri" w:hAnsi="Times New Roman" w:cs="Times New Roman"/>
                <w:color w:val="000000"/>
                <w:lang w:val="en-US"/>
              </w:rPr>
              <w:fldChar w:fldCharType="separate"/>
            </w:r>
            <w:r w:rsidR="00E87983" w:rsidRPr="00953190">
              <w:rPr>
                <w:rFonts w:ascii="Times New Roman" w:eastAsia="Calibri" w:hAnsi="Times New Roman" w:cs="Times New Roman"/>
                <w:noProof/>
                <w:color w:val="000000"/>
                <w:lang w:val="en-US"/>
              </w:rPr>
              <w:t>R$ xx.xx</w:t>
            </w:r>
            <w:r w:rsidRPr="00953190">
              <w:rPr>
                <w:rFonts w:ascii="Times New Roman" w:eastAsia="Calibri" w:hAnsi="Times New Roman" w:cs="Times New Roman"/>
                <w:color w:val="000000"/>
                <w:lang w:val="en-US"/>
              </w:rPr>
              <w:fldChar w:fldCharType="end"/>
            </w:r>
            <w:proofErr w:type="spellStart"/>
            <w:r w:rsidR="00E87983" w:rsidRPr="00953190">
              <w:rPr>
                <w:rFonts w:ascii="Times New Roman" w:eastAsia="Calibri" w:hAnsi="Times New Roman" w:cs="Times New Roman"/>
                <w:color w:val="000000"/>
                <w:lang w:val="en-US"/>
              </w:rPr>
              <w:t>x,xx</w:t>
            </w:r>
            <w:proofErr w:type="spellEnd"/>
          </w:p>
        </w:tc>
      </w:tr>
      <w:tr w:rsidR="00E87983" w:rsidRPr="00953190" w:rsidTr="00E87983">
        <w:trPr>
          <w:trHeight w:val="425"/>
          <w:jc w:val="center"/>
        </w:trPr>
        <w:tc>
          <w:tcPr>
            <w:tcW w:w="7654" w:type="dxa"/>
            <w:gridSpan w:val="5"/>
            <w:vAlign w:val="center"/>
          </w:tcPr>
          <w:p w:rsidR="00E87983" w:rsidRPr="00E87983" w:rsidRDefault="00E87983" w:rsidP="00E87983">
            <w:pPr>
              <w:widowControl w:val="0"/>
              <w:autoSpaceDE w:val="0"/>
              <w:autoSpaceDN w:val="0"/>
              <w:adjustRightInd w:val="0"/>
              <w:spacing w:after="0"/>
              <w:jc w:val="center"/>
              <w:textAlignment w:val="baseline"/>
              <w:rPr>
                <w:rFonts w:ascii="Times New Roman" w:eastAsia="Calibri" w:hAnsi="Times New Roman" w:cs="Times New Roman"/>
                <w:b/>
                <w:color w:val="000000"/>
                <w:lang w:val="en-US"/>
              </w:rPr>
            </w:pPr>
            <w:r w:rsidRPr="00E87983">
              <w:rPr>
                <w:rFonts w:ascii="Times New Roman" w:eastAsia="Calibri" w:hAnsi="Times New Roman" w:cs="Times New Roman"/>
                <w:b/>
                <w:color w:val="000000"/>
                <w:lang w:val="en-US"/>
              </w:rPr>
              <w:t>TOTAL</w:t>
            </w:r>
          </w:p>
        </w:tc>
        <w:tc>
          <w:tcPr>
            <w:tcW w:w="1645" w:type="dxa"/>
            <w:vAlign w:val="center"/>
          </w:tcPr>
          <w:p w:rsidR="00E87983" w:rsidRPr="00953190" w:rsidRDefault="00737248" w:rsidP="00E87983">
            <w:pPr>
              <w:widowControl w:val="0"/>
              <w:autoSpaceDE w:val="0"/>
              <w:autoSpaceDN w:val="0"/>
              <w:adjustRightInd w:val="0"/>
              <w:spacing w:after="0"/>
              <w:jc w:val="center"/>
              <w:textAlignment w:val="baseline"/>
              <w:rPr>
                <w:rFonts w:ascii="Times New Roman" w:eastAsia="Calibri" w:hAnsi="Times New Roman" w:cs="Times New Roman"/>
                <w:color w:val="000000"/>
                <w:lang w:val="en-US"/>
              </w:rPr>
            </w:pPr>
            <w:r w:rsidRPr="00953190">
              <w:rPr>
                <w:rFonts w:ascii="Times New Roman" w:eastAsia="Calibri" w:hAnsi="Times New Roman" w:cs="Times New Roman"/>
                <w:color w:val="000000"/>
                <w:lang w:val="en-US"/>
              </w:rPr>
              <w:fldChar w:fldCharType="begin"/>
            </w:r>
            <w:r w:rsidR="00E87983" w:rsidRPr="00953190">
              <w:rPr>
                <w:rFonts w:ascii="Times New Roman" w:eastAsia="Calibri" w:hAnsi="Times New Roman" w:cs="Times New Roman"/>
                <w:color w:val="000000"/>
                <w:lang w:val="en-US"/>
              </w:rPr>
              <w:instrText xml:space="preserve"> =product(LEFT) </w:instrText>
            </w:r>
            <w:r w:rsidRPr="00953190">
              <w:rPr>
                <w:rFonts w:ascii="Times New Roman" w:eastAsia="Calibri" w:hAnsi="Times New Roman" w:cs="Times New Roman"/>
                <w:color w:val="000000"/>
                <w:lang w:val="en-US"/>
              </w:rPr>
              <w:fldChar w:fldCharType="separate"/>
            </w:r>
            <w:r w:rsidR="00E87983" w:rsidRPr="00953190">
              <w:rPr>
                <w:rFonts w:ascii="Times New Roman" w:eastAsia="Calibri" w:hAnsi="Times New Roman" w:cs="Times New Roman"/>
                <w:noProof/>
                <w:color w:val="000000"/>
                <w:lang w:val="en-US"/>
              </w:rPr>
              <w:t>R$ xx.xx</w:t>
            </w:r>
            <w:r w:rsidRPr="00953190">
              <w:rPr>
                <w:rFonts w:ascii="Times New Roman" w:eastAsia="Calibri" w:hAnsi="Times New Roman" w:cs="Times New Roman"/>
                <w:color w:val="000000"/>
                <w:lang w:val="en-US"/>
              </w:rPr>
              <w:fldChar w:fldCharType="end"/>
            </w:r>
            <w:proofErr w:type="spellStart"/>
            <w:r w:rsidR="00E87983" w:rsidRPr="00953190">
              <w:rPr>
                <w:rFonts w:ascii="Times New Roman" w:eastAsia="Calibri" w:hAnsi="Times New Roman" w:cs="Times New Roman"/>
                <w:color w:val="000000"/>
                <w:lang w:val="en-US"/>
              </w:rPr>
              <w:t>x,xx</w:t>
            </w:r>
            <w:proofErr w:type="spellEnd"/>
          </w:p>
        </w:tc>
      </w:tr>
    </w:tbl>
    <w:p w:rsidR="00E87983" w:rsidRDefault="00EE52A4" w:rsidP="00AD4037">
      <w:pPr>
        <w:spacing w:before="120" w:after="120" w:line="276" w:lineRule="auto"/>
        <w:jc w:val="both"/>
        <w:rPr>
          <w:rFonts w:ascii="Times New Roman" w:hAnsi="Times New Roman"/>
          <w:b/>
          <w:bCs/>
          <w:iCs/>
        </w:rPr>
      </w:pPr>
      <w:r w:rsidRPr="00823630">
        <w:rPr>
          <w:rFonts w:ascii="Times New Roman" w:eastAsia="Times New Roman" w:hAnsi="Times New Roman" w:cs="Times New Roman"/>
          <w:kern w:val="0"/>
          <w:lang w:eastAsia="pt-BR"/>
        </w:rPr>
        <w:t xml:space="preserve">1.3 </w:t>
      </w:r>
      <w:r w:rsidR="009A4E98" w:rsidRPr="00953190">
        <w:rPr>
          <w:rFonts w:ascii="Times New Roman" w:hAnsi="Times New Roman"/>
        </w:rPr>
        <w:t xml:space="preserve">O </w:t>
      </w:r>
      <w:r w:rsidR="009A4E98">
        <w:rPr>
          <w:rFonts w:ascii="Times New Roman" w:hAnsi="Times New Roman"/>
        </w:rPr>
        <w:t>valor máximo total para o</w:t>
      </w:r>
      <w:r w:rsidR="009A4E98" w:rsidRPr="00290577">
        <w:rPr>
          <w:rFonts w:ascii="Times New Roman" w:hAnsi="Times New Roman"/>
        </w:rPr>
        <w:t xml:space="preserve"> presente </w:t>
      </w:r>
      <w:r w:rsidR="009A4E98">
        <w:rPr>
          <w:rFonts w:ascii="Times New Roman" w:hAnsi="Times New Roman"/>
        </w:rPr>
        <w:t>Contrato Administrativo</w:t>
      </w:r>
      <w:r w:rsidR="009A4E98" w:rsidRPr="00290577">
        <w:rPr>
          <w:rFonts w:ascii="Times New Roman" w:hAnsi="Times New Roman"/>
        </w:rPr>
        <w:t xml:space="preserve"> é de </w:t>
      </w:r>
      <w:bookmarkStart w:id="3" w:name="_Hlk149915285"/>
      <w:r w:rsidR="009A4E98" w:rsidRPr="00290577">
        <w:rPr>
          <w:rFonts w:ascii="Times New Roman" w:hAnsi="Times New Roman"/>
          <w:b/>
          <w:bCs/>
          <w:iCs/>
        </w:rPr>
        <w:t xml:space="preserve">R$ </w:t>
      </w:r>
      <w:proofErr w:type="gramStart"/>
      <w:r w:rsidR="009A4E98" w:rsidRPr="00290577">
        <w:rPr>
          <w:rFonts w:ascii="Times New Roman" w:hAnsi="Times New Roman"/>
          <w:b/>
          <w:bCs/>
        </w:rPr>
        <w:t>xx.</w:t>
      </w:r>
      <w:proofErr w:type="gramEnd"/>
      <w:r w:rsidR="009A4E98" w:rsidRPr="00290577">
        <w:rPr>
          <w:rFonts w:ascii="Times New Roman" w:hAnsi="Times New Roman"/>
          <w:b/>
          <w:bCs/>
        </w:rPr>
        <w:t xml:space="preserve">xxx,xx </w:t>
      </w:r>
      <w:r w:rsidR="009A4E98">
        <w:rPr>
          <w:rFonts w:ascii="Times New Roman" w:hAnsi="Times New Roman"/>
          <w:b/>
          <w:bCs/>
          <w:iCs/>
        </w:rPr>
        <w:t>(</w:t>
      </w:r>
      <w:proofErr w:type="spellStart"/>
      <w:r w:rsidR="009A4E98">
        <w:rPr>
          <w:rFonts w:ascii="Times New Roman" w:hAnsi="Times New Roman"/>
          <w:b/>
          <w:bCs/>
          <w:iCs/>
        </w:rPr>
        <w:t>xxxxxxxxxxxxxxxxxxxxx</w:t>
      </w:r>
      <w:r w:rsidR="009A4E98" w:rsidRPr="00290577">
        <w:rPr>
          <w:rFonts w:ascii="Times New Roman" w:hAnsi="Times New Roman"/>
          <w:b/>
          <w:bCs/>
          <w:iCs/>
        </w:rPr>
        <w:t>xxxxxxxxxxxxxxxxxxxxxxxxxxxxxxx</w:t>
      </w:r>
      <w:proofErr w:type="spellEnd"/>
      <w:r w:rsidR="009A4E98" w:rsidRPr="00290577">
        <w:rPr>
          <w:rFonts w:ascii="Times New Roman" w:hAnsi="Times New Roman"/>
          <w:b/>
          <w:bCs/>
          <w:iCs/>
        </w:rPr>
        <w:t>).</w:t>
      </w:r>
      <w:bookmarkEnd w:id="3"/>
    </w:p>
    <w:p w:rsidR="00C86B7A" w:rsidRPr="00C86B7A" w:rsidRDefault="00C86B7A" w:rsidP="00AD4037">
      <w:pPr>
        <w:spacing w:before="120" w:after="120" w:line="276" w:lineRule="auto"/>
        <w:jc w:val="both"/>
        <w:rPr>
          <w:rFonts w:ascii="Times New Roman" w:eastAsia="Times New Roman" w:hAnsi="Times New Roman" w:cs="Times New Roman"/>
          <w:kern w:val="0"/>
          <w:lang w:eastAsia="pt-BR"/>
        </w:rPr>
      </w:pPr>
      <w:r w:rsidRPr="00C86B7A">
        <w:rPr>
          <w:rFonts w:ascii="Times New Roman" w:hAnsi="Times New Roman"/>
          <w:bCs/>
          <w:iCs/>
        </w:rPr>
        <w:t>1.3.1</w:t>
      </w:r>
      <w:r>
        <w:rPr>
          <w:rFonts w:ascii="Times New Roman" w:hAnsi="Times New Roman"/>
          <w:bCs/>
          <w:iCs/>
        </w:rPr>
        <w:t xml:space="preserve"> </w:t>
      </w:r>
      <w:r w:rsidRPr="00C86B7A">
        <w:rPr>
          <w:rFonts w:ascii="Times New Roman" w:hAnsi="Times New Roman"/>
          <w:bCs/>
          <w:iCs/>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r>
        <w:rPr>
          <w:rFonts w:ascii="Times New Roman" w:hAnsi="Times New Roman"/>
          <w:bCs/>
          <w:iCs/>
        </w:rPr>
        <w:t>.</w:t>
      </w:r>
    </w:p>
    <w:p w:rsidR="00EE52A4" w:rsidRPr="00823630" w:rsidRDefault="00E87983" w:rsidP="00AD4037">
      <w:pPr>
        <w:spacing w:before="120" w:after="120" w:line="276" w:lineRule="auto"/>
        <w:jc w:val="both"/>
        <w:rPr>
          <w:rFonts w:ascii="Times New Roman" w:eastAsia="Times New Roman" w:hAnsi="Times New Roman" w:cs="Times New Roman"/>
          <w:kern w:val="0"/>
          <w:lang w:eastAsia="pt-BR"/>
        </w:rPr>
      </w:pPr>
      <w:r>
        <w:rPr>
          <w:rFonts w:ascii="Times New Roman" w:eastAsia="Times New Roman" w:hAnsi="Times New Roman" w:cs="Times New Roman"/>
          <w:kern w:val="0"/>
          <w:lang w:eastAsia="pt-BR"/>
        </w:rPr>
        <w:t xml:space="preserve">1.4 </w:t>
      </w:r>
      <w:r w:rsidR="00EE52A4" w:rsidRPr="00823630">
        <w:rPr>
          <w:rFonts w:ascii="Times New Roman" w:eastAsia="Times New Roman" w:hAnsi="Times New Roman" w:cs="Times New Roman"/>
          <w:kern w:val="0"/>
          <w:lang w:eastAsia="pt-BR"/>
        </w:rPr>
        <w:t>São anexos a este Instrumento e vinculam esta contratação, independentemente de transcrição: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w:t>
      </w:r>
      <w:r w:rsidR="00E87983">
        <w:rPr>
          <w:rFonts w:ascii="Times New Roman" w:eastAsia="Times New Roman" w:hAnsi="Times New Roman" w:cs="Times New Roman"/>
          <w:kern w:val="0"/>
          <w:lang w:eastAsia="pt-BR"/>
        </w:rPr>
        <w:t>4</w:t>
      </w:r>
      <w:r w:rsidR="00E44F45" w:rsidRPr="00823630">
        <w:rPr>
          <w:rFonts w:ascii="Times New Roman" w:eastAsia="Times New Roman" w:hAnsi="Times New Roman" w:cs="Times New Roman"/>
          <w:kern w:val="0"/>
          <w:lang w:eastAsia="pt-BR"/>
        </w:rPr>
        <w:t>.1</w:t>
      </w:r>
      <w:r w:rsidRPr="00823630">
        <w:rPr>
          <w:rFonts w:ascii="Times New Roman" w:eastAsia="Times New Roman" w:hAnsi="Times New Roman" w:cs="Times New Roman"/>
          <w:kern w:val="0"/>
          <w:lang w:eastAsia="pt-BR"/>
        </w:rPr>
        <w:t xml:space="preserve"> O descritivo dos </w:t>
      </w:r>
      <w:r w:rsidR="00E44F45" w:rsidRPr="00823630">
        <w:rPr>
          <w:rFonts w:ascii="Times New Roman" w:eastAsia="Times New Roman" w:hAnsi="Times New Roman" w:cs="Times New Roman"/>
          <w:kern w:val="0"/>
          <w:lang w:eastAsia="pt-BR"/>
        </w:rPr>
        <w:t>alimentos/</w:t>
      </w:r>
      <w:r w:rsidRPr="00823630">
        <w:rPr>
          <w:rFonts w:ascii="Times New Roman" w:eastAsia="Times New Roman" w:hAnsi="Times New Roman" w:cs="Times New Roman"/>
          <w:kern w:val="0"/>
          <w:lang w:eastAsia="pt-BR"/>
        </w:rPr>
        <w:t>itens e pesquisa da média de preço realizada pela Entidade Executora conforme rege Resoluções do FNDE;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w:t>
      </w:r>
      <w:r w:rsidR="00E87983">
        <w:rPr>
          <w:rFonts w:ascii="Times New Roman" w:eastAsia="Times New Roman" w:hAnsi="Times New Roman" w:cs="Times New Roman"/>
          <w:kern w:val="0"/>
          <w:lang w:eastAsia="pt-BR"/>
        </w:rPr>
        <w:t>4</w:t>
      </w:r>
      <w:r w:rsidR="00031D44" w:rsidRPr="00823630">
        <w:rPr>
          <w:rFonts w:ascii="Times New Roman" w:eastAsia="Times New Roman" w:hAnsi="Times New Roman" w:cs="Times New Roman"/>
          <w:kern w:val="0"/>
          <w:lang w:eastAsia="pt-BR"/>
        </w:rPr>
        <w:t>.2</w:t>
      </w:r>
      <w:r w:rsidRPr="00823630">
        <w:rPr>
          <w:rFonts w:ascii="Times New Roman" w:eastAsia="Times New Roman" w:hAnsi="Times New Roman" w:cs="Times New Roman"/>
          <w:kern w:val="0"/>
          <w:lang w:eastAsia="pt-BR"/>
        </w:rPr>
        <w:t xml:space="preserve"> O Edital de Chamada Pública, a autorização de contratação conforme rege o art. 14 da Lei nº 11.947, de 16 de junho de 2009, e resoluções do FNDE</w:t>
      </w:r>
      <w:r w:rsidR="00031D44" w:rsidRPr="00823630">
        <w:rPr>
          <w:rFonts w:ascii="Times New Roman" w:eastAsia="Times New Roman" w:hAnsi="Times New Roman" w:cs="Times New Roman"/>
          <w:kern w:val="0"/>
          <w:lang w:eastAsia="pt-BR"/>
        </w:rPr>
        <w:t xml:space="preserve"> vigentes</w:t>
      </w:r>
      <w:r w:rsidRPr="00823630">
        <w:rPr>
          <w:rFonts w:ascii="Times New Roman" w:eastAsia="Times New Roman" w:hAnsi="Times New Roman" w:cs="Times New Roman"/>
          <w:kern w:val="0"/>
          <w:lang w:eastAsia="pt-BR"/>
        </w:rPr>
        <w:t>, no âmbito do PNAE;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w:t>
      </w:r>
      <w:r w:rsidR="00E87983">
        <w:rPr>
          <w:rFonts w:ascii="Times New Roman" w:eastAsia="Times New Roman" w:hAnsi="Times New Roman" w:cs="Times New Roman"/>
          <w:kern w:val="0"/>
          <w:lang w:eastAsia="pt-BR"/>
        </w:rPr>
        <w:t>4</w:t>
      </w:r>
      <w:r w:rsidR="00031D44" w:rsidRPr="00823630">
        <w:rPr>
          <w:rFonts w:ascii="Times New Roman" w:eastAsia="Times New Roman" w:hAnsi="Times New Roman" w:cs="Times New Roman"/>
          <w:kern w:val="0"/>
          <w:lang w:eastAsia="pt-BR"/>
        </w:rPr>
        <w:t>.3</w:t>
      </w:r>
      <w:r w:rsidRPr="00823630">
        <w:rPr>
          <w:rFonts w:ascii="Times New Roman" w:eastAsia="Times New Roman" w:hAnsi="Times New Roman" w:cs="Times New Roman"/>
          <w:kern w:val="0"/>
          <w:lang w:eastAsia="pt-BR"/>
        </w:rPr>
        <w:t xml:space="preserve"> Anexos com os documentos dos proponentes e avisos;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w:t>
      </w:r>
      <w:r w:rsidR="00E87983">
        <w:rPr>
          <w:rFonts w:ascii="Times New Roman" w:eastAsia="Times New Roman" w:hAnsi="Times New Roman" w:cs="Times New Roman"/>
          <w:kern w:val="0"/>
          <w:lang w:eastAsia="pt-BR"/>
        </w:rPr>
        <w:t>4</w:t>
      </w:r>
      <w:r w:rsidR="00031D44" w:rsidRPr="00823630">
        <w:rPr>
          <w:rFonts w:ascii="Times New Roman" w:eastAsia="Times New Roman" w:hAnsi="Times New Roman" w:cs="Times New Roman"/>
          <w:kern w:val="0"/>
          <w:lang w:eastAsia="pt-BR"/>
        </w:rPr>
        <w:t>.4</w:t>
      </w:r>
      <w:r w:rsidRPr="00823630">
        <w:rPr>
          <w:rFonts w:ascii="Times New Roman" w:eastAsia="Times New Roman" w:hAnsi="Times New Roman" w:cs="Times New Roman"/>
          <w:kern w:val="0"/>
          <w:lang w:eastAsia="pt-BR"/>
        </w:rPr>
        <w:t xml:space="preserve"> Os projetos de venda dos proponentes; </w:t>
      </w:r>
      <w:proofErr w:type="gramStart"/>
      <w:r w:rsidRPr="00823630">
        <w:rPr>
          <w:rFonts w:ascii="Times New Roman" w:eastAsia="Times New Roman" w:hAnsi="Times New Roman" w:cs="Times New Roman"/>
          <w:kern w:val="0"/>
          <w:lang w:eastAsia="pt-BR"/>
        </w:rPr>
        <w:t>e</w:t>
      </w:r>
      <w:proofErr w:type="gramEnd"/>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w:t>
      </w:r>
      <w:r w:rsidR="00E87983">
        <w:rPr>
          <w:rFonts w:ascii="Times New Roman" w:eastAsia="Times New Roman" w:hAnsi="Times New Roman" w:cs="Times New Roman"/>
          <w:kern w:val="0"/>
          <w:lang w:eastAsia="pt-BR"/>
        </w:rPr>
        <w:t>4</w:t>
      </w:r>
      <w:r w:rsidR="00031D44" w:rsidRPr="00823630">
        <w:rPr>
          <w:rFonts w:ascii="Times New Roman" w:eastAsia="Times New Roman" w:hAnsi="Times New Roman" w:cs="Times New Roman"/>
          <w:kern w:val="0"/>
          <w:lang w:eastAsia="pt-BR"/>
        </w:rPr>
        <w:t>.5</w:t>
      </w:r>
      <w:r w:rsidRPr="00823630">
        <w:rPr>
          <w:rFonts w:ascii="Times New Roman" w:eastAsia="Times New Roman" w:hAnsi="Times New Roman" w:cs="Times New Roman"/>
          <w:kern w:val="0"/>
          <w:lang w:eastAsia="pt-BR"/>
        </w:rPr>
        <w:t xml:space="preserve"> Ata de adjudicação da seleção e ato de publicização do resultado em órgão oficial.</w:t>
      </w:r>
    </w:p>
    <w:p w:rsidR="007115AB" w:rsidRPr="00823630" w:rsidRDefault="007115AB"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2. CLÁUSULA SEGUNDA – VALOR DO CONTRATO E PAGAMENTO</w:t>
      </w:r>
    </w:p>
    <w:p w:rsidR="00EE52A4" w:rsidRDefault="00EE52A4" w:rsidP="00C86B7A">
      <w:pPr>
        <w:spacing w:before="120" w:after="240" w:line="276" w:lineRule="auto"/>
        <w:jc w:val="both"/>
        <w:rPr>
          <w:rFonts w:ascii="Times New Roman" w:eastAsia="Times New Roman" w:hAnsi="Times New Roman" w:cs="Times New Roman"/>
          <w:i/>
          <w:iCs/>
          <w:kern w:val="0"/>
          <w:lang w:eastAsia="pt-BR"/>
        </w:rPr>
      </w:pPr>
      <w:r w:rsidRPr="00823630">
        <w:rPr>
          <w:rFonts w:ascii="Times New Roman" w:eastAsia="Times New Roman" w:hAnsi="Times New Roman" w:cs="Times New Roman"/>
          <w:kern w:val="0"/>
          <w:lang w:eastAsia="pt-BR"/>
        </w:rPr>
        <w:t xml:space="preserve">2.1 </w:t>
      </w:r>
      <w:r w:rsidR="00C86B7A" w:rsidRPr="00290577">
        <w:rPr>
          <w:rFonts w:ascii="Times New Roman" w:hAnsi="Times New Roman"/>
        </w:rPr>
        <w:t>As despesas relativas à contratação</w:t>
      </w:r>
      <w:r w:rsidR="00C86B7A" w:rsidRPr="00953190">
        <w:rPr>
          <w:rFonts w:ascii="Times New Roman" w:hAnsi="Times New Roman"/>
        </w:rPr>
        <w:t xml:space="preserve"> decorrentes desta </w:t>
      </w:r>
      <w:r w:rsidR="00C86B7A">
        <w:rPr>
          <w:rFonts w:ascii="Times New Roman" w:hAnsi="Times New Roman"/>
        </w:rPr>
        <w:t>Ata de Registro de Preços</w:t>
      </w:r>
      <w:r w:rsidR="00C86B7A" w:rsidRPr="00953190">
        <w:rPr>
          <w:rFonts w:ascii="Times New Roman" w:hAnsi="Times New Roman"/>
        </w:rPr>
        <w:t xml:space="preserve"> serão suportadas pelas dotações</w:t>
      </w:r>
      <w:r w:rsidR="00C86B7A">
        <w:rPr>
          <w:rFonts w:ascii="Times New Roman" w:hAnsi="Times New Roman"/>
        </w:rPr>
        <w:t xml:space="preserve"> do Município de Borrazópolis/</w:t>
      </w:r>
      <w:r w:rsidR="00C86B7A" w:rsidRPr="00953190">
        <w:rPr>
          <w:rFonts w:ascii="Times New Roman" w:hAnsi="Times New Roman"/>
        </w:rPr>
        <w:t>PR a seguir</w:t>
      </w:r>
      <w:r w:rsidR="00C86B7A">
        <w:rPr>
          <w:rFonts w:ascii="Times New Roman" w:eastAsia="Times New Roman" w:hAnsi="Times New Roman" w:cs="Times New Roman"/>
          <w:i/>
          <w:iCs/>
          <w:kern w:val="0"/>
          <w:lang w:eastAsia="pt-BR"/>
        </w:rPr>
        <w:t>:</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63"/>
        <w:gridCol w:w="5967"/>
        <w:gridCol w:w="1841"/>
      </w:tblGrid>
      <w:tr w:rsidR="00C86B7A" w:rsidRPr="00C86B7A" w:rsidTr="00C86B7A">
        <w:trPr>
          <w:trHeight w:val="454"/>
          <w:jc w:val="center"/>
        </w:trPr>
        <w:tc>
          <w:tcPr>
            <w:tcW w:w="907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86B7A" w:rsidRPr="00C86B7A" w:rsidRDefault="00C86B7A" w:rsidP="00C86B7A">
            <w:pPr>
              <w:spacing w:after="0" w:line="240" w:lineRule="auto"/>
              <w:rPr>
                <w:rFonts w:ascii="Times New Roman" w:eastAsia="Calibri" w:hAnsi="Times New Roman" w:cs="Times New Roman"/>
                <w:b/>
                <w:color w:val="EE0000"/>
                <w:kern w:val="0"/>
                <w:lang w:eastAsia="pt-BR"/>
              </w:rPr>
            </w:pPr>
            <w:bookmarkStart w:id="4" w:name="_Hlk188362986"/>
          </w:p>
          <w:p w:rsidR="00C86B7A" w:rsidRPr="00C86B7A" w:rsidRDefault="00C86B7A" w:rsidP="00C86B7A">
            <w:pPr>
              <w:spacing w:after="0" w:line="240" w:lineRule="auto"/>
              <w:rPr>
                <w:rFonts w:ascii="Times New Roman" w:eastAsia="Times New Roman" w:hAnsi="Times New Roman" w:cs="Times New Roman"/>
                <w:b/>
                <w:color w:val="000000"/>
                <w:kern w:val="0"/>
                <w:lang w:eastAsia="pt-BR"/>
              </w:rPr>
            </w:pPr>
            <w:r w:rsidRPr="00C86B7A">
              <w:rPr>
                <w:rFonts w:ascii="Times New Roman" w:eastAsia="Calibri" w:hAnsi="Times New Roman" w:cs="Times New Roman"/>
                <w:b/>
                <w:color w:val="000000"/>
                <w:kern w:val="0"/>
                <w:lang w:eastAsia="pt-BR"/>
              </w:rPr>
              <w:lastRenderedPageBreak/>
              <w:t xml:space="preserve">Recurso: </w:t>
            </w:r>
            <w:r w:rsidRPr="00C86B7A">
              <w:rPr>
                <w:rFonts w:ascii="Segoe UI Symbol" w:eastAsia="MS Gothic" w:hAnsi="Segoe UI Symbol" w:cs="Segoe UI Symbol"/>
                <w:b/>
                <w:color w:val="000000"/>
                <w:kern w:val="0"/>
                <w:lang w:eastAsia="pt-BR"/>
              </w:rPr>
              <w:t>☒</w:t>
            </w:r>
            <w:r w:rsidRPr="00C86B7A">
              <w:rPr>
                <w:rFonts w:ascii="Times New Roman" w:eastAsia="Calibri" w:hAnsi="Times New Roman" w:cs="Times New Roman"/>
                <w:b/>
                <w:color w:val="000000"/>
                <w:kern w:val="0"/>
                <w:lang w:eastAsia="pt-BR"/>
              </w:rPr>
              <w:t xml:space="preserve"> Municipal    </w:t>
            </w:r>
            <w:r w:rsidRPr="00C86B7A">
              <w:rPr>
                <w:rFonts w:ascii="Segoe UI Symbol" w:eastAsia="MS Gothic" w:hAnsi="Segoe UI Symbol" w:cs="Segoe UI Symbol"/>
                <w:b/>
                <w:color w:val="000000"/>
                <w:kern w:val="0"/>
                <w:lang w:eastAsia="pt-BR"/>
              </w:rPr>
              <w:t>☒</w:t>
            </w:r>
            <w:r w:rsidRPr="00C86B7A">
              <w:rPr>
                <w:rFonts w:ascii="Times New Roman" w:eastAsia="Calibri" w:hAnsi="Times New Roman" w:cs="Times New Roman"/>
                <w:b/>
                <w:color w:val="000000"/>
                <w:kern w:val="0"/>
                <w:lang w:eastAsia="pt-BR"/>
              </w:rPr>
              <w:t xml:space="preserve"> Recurso Estadual      </w:t>
            </w:r>
            <w:r w:rsidRPr="00C86B7A">
              <w:rPr>
                <w:rFonts w:ascii="Segoe UI Symbol" w:eastAsia="MS Gothic" w:hAnsi="Segoe UI Symbol" w:cs="Segoe UI Symbol"/>
                <w:b/>
                <w:color w:val="000000"/>
                <w:kern w:val="0"/>
                <w:lang w:eastAsia="pt-BR"/>
              </w:rPr>
              <w:t>☒</w:t>
            </w:r>
            <w:r w:rsidRPr="00C86B7A">
              <w:rPr>
                <w:rFonts w:ascii="Times New Roman" w:eastAsia="MS Gothic" w:hAnsi="Times New Roman" w:cs="Times New Roman"/>
                <w:b/>
                <w:color w:val="000000"/>
                <w:kern w:val="0"/>
                <w:lang w:eastAsia="pt-BR"/>
              </w:rPr>
              <w:t xml:space="preserve"> </w:t>
            </w:r>
            <w:r w:rsidRPr="00C86B7A">
              <w:rPr>
                <w:rFonts w:ascii="Times New Roman" w:eastAsia="Calibri" w:hAnsi="Times New Roman" w:cs="Times New Roman"/>
                <w:b/>
                <w:color w:val="000000"/>
                <w:kern w:val="0"/>
                <w:lang w:eastAsia="pt-BR"/>
              </w:rPr>
              <w:t>Recurso Federal</w:t>
            </w:r>
          </w:p>
          <w:p w:rsidR="00C86B7A" w:rsidRPr="00C86B7A" w:rsidRDefault="00C86B7A" w:rsidP="00C86B7A">
            <w:pPr>
              <w:spacing w:after="0" w:line="240" w:lineRule="auto"/>
              <w:rPr>
                <w:rFonts w:ascii="Times New Roman" w:eastAsia="Calibri" w:hAnsi="Times New Roman" w:cs="Times New Roman"/>
                <w:b/>
                <w:color w:val="000000"/>
                <w:kern w:val="0"/>
                <w:lang w:eastAsia="pt-BR"/>
              </w:rPr>
            </w:pPr>
            <w:r w:rsidRPr="00C86B7A">
              <w:rPr>
                <w:rFonts w:ascii="Times New Roman" w:eastAsia="Calibri" w:hAnsi="Times New Roman" w:cs="Times New Roman"/>
                <w:b/>
                <w:color w:val="000000"/>
                <w:kern w:val="0"/>
                <w:lang w:eastAsia="pt-BR"/>
              </w:rPr>
              <w:t xml:space="preserve">Categoria Econômica: </w:t>
            </w:r>
            <w:r w:rsidRPr="00C86B7A">
              <w:rPr>
                <w:rFonts w:ascii="Segoe UI Symbol" w:eastAsia="MS Gothic" w:hAnsi="Segoe UI Symbol" w:cs="Segoe UI Symbol"/>
                <w:b/>
                <w:color w:val="000000"/>
                <w:kern w:val="0"/>
                <w:lang w:eastAsia="pt-BR"/>
              </w:rPr>
              <w:t>☒</w:t>
            </w:r>
            <w:r w:rsidRPr="00C86B7A">
              <w:rPr>
                <w:rFonts w:ascii="Times New Roman" w:eastAsia="Calibri" w:hAnsi="Times New Roman" w:cs="Times New Roman"/>
                <w:b/>
                <w:color w:val="000000"/>
                <w:kern w:val="0"/>
                <w:lang w:eastAsia="pt-BR"/>
              </w:rPr>
              <w:t xml:space="preserve"> Corrente/Custeio  </w:t>
            </w:r>
            <w:r w:rsidRPr="00C86B7A">
              <w:rPr>
                <w:rFonts w:ascii="Segoe UI Symbol" w:eastAsia="MS Gothic" w:hAnsi="Segoe UI Symbol" w:cs="Segoe UI Symbol"/>
                <w:b/>
                <w:color w:val="000000"/>
                <w:kern w:val="0"/>
                <w:lang w:eastAsia="pt-BR"/>
              </w:rPr>
              <w:t>☐</w:t>
            </w:r>
            <w:r w:rsidRPr="00C86B7A">
              <w:rPr>
                <w:rFonts w:ascii="Times New Roman" w:eastAsia="Calibri" w:hAnsi="Times New Roman" w:cs="Times New Roman"/>
                <w:b/>
                <w:color w:val="000000"/>
                <w:kern w:val="0"/>
                <w:lang w:eastAsia="pt-BR"/>
              </w:rPr>
              <w:t xml:space="preserve"> Capital/Investimento</w:t>
            </w:r>
          </w:p>
          <w:p w:rsidR="00C86B7A" w:rsidRPr="00C86B7A" w:rsidRDefault="00C86B7A" w:rsidP="00C86B7A">
            <w:pPr>
              <w:spacing w:after="0" w:line="240" w:lineRule="auto"/>
              <w:rPr>
                <w:rFonts w:ascii="Times New Roman" w:eastAsia="Times New Roman" w:hAnsi="Times New Roman" w:cs="Times New Roman"/>
                <w:b/>
                <w:color w:val="EE0000"/>
                <w:kern w:val="0"/>
                <w:lang w:eastAsia="pt-BR"/>
              </w:rPr>
            </w:pP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vAlign w:val="center"/>
          </w:tcPr>
          <w:p w:rsidR="00C86B7A" w:rsidRPr="00C86B7A" w:rsidRDefault="00C86B7A" w:rsidP="00C86B7A">
            <w:pPr>
              <w:spacing w:after="0" w:line="240" w:lineRule="auto"/>
              <w:jc w:val="center"/>
              <w:rPr>
                <w:rFonts w:ascii="Times New Roman" w:eastAsia="Times New Roman" w:hAnsi="Times New Roman" w:cs="Times New Roman"/>
                <w:b/>
                <w:color w:val="000000"/>
                <w:kern w:val="0"/>
                <w:u w:val="single"/>
                <w:lang w:eastAsia="pt-BR"/>
              </w:rPr>
            </w:pPr>
            <w:r w:rsidRPr="00C86B7A">
              <w:rPr>
                <w:rFonts w:ascii="Times New Roman" w:eastAsia="Times New Roman" w:hAnsi="Times New Roman" w:cs="Times New Roman"/>
                <w:b/>
                <w:color w:val="000000"/>
                <w:kern w:val="0"/>
                <w:u w:val="single"/>
                <w:lang w:eastAsia="pt-BR"/>
              </w:rPr>
              <w:lastRenderedPageBreak/>
              <w:t>Reduz.</w:t>
            </w:r>
          </w:p>
        </w:tc>
        <w:tc>
          <w:tcPr>
            <w:tcW w:w="5967" w:type="dxa"/>
            <w:tcBorders>
              <w:top w:val="single" w:sz="4" w:space="0" w:color="000000"/>
              <w:left w:val="single" w:sz="4" w:space="0" w:color="auto"/>
              <w:bottom w:val="single" w:sz="4" w:space="0" w:color="000000"/>
              <w:right w:val="single" w:sz="4" w:space="0" w:color="auto"/>
            </w:tcBorders>
            <w:vAlign w:val="center"/>
          </w:tcPr>
          <w:p w:rsidR="00C86B7A" w:rsidRPr="00C86B7A" w:rsidRDefault="00C86B7A" w:rsidP="00C86B7A">
            <w:pPr>
              <w:spacing w:after="0" w:line="240" w:lineRule="auto"/>
              <w:jc w:val="center"/>
              <w:rPr>
                <w:rFonts w:ascii="Times New Roman" w:eastAsia="Times New Roman" w:hAnsi="Times New Roman" w:cs="Times New Roman"/>
                <w:b/>
                <w:color w:val="000000"/>
                <w:kern w:val="0"/>
                <w:u w:val="single"/>
                <w:lang w:eastAsia="pt-BR"/>
              </w:rPr>
            </w:pPr>
            <w:r w:rsidRPr="00C86B7A">
              <w:rPr>
                <w:rFonts w:ascii="Times New Roman" w:eastAsia="Times New Roman" w:hAnsi="Times New Roman" w:cs="Times New Roman"/>
                <w:b/>
                <w:bCs/>
                <w:color w:val="000000"/>
                <w:kern w:val="0"/>
                <w:u w:val="single"/>
                <w:lang w:eastAsia="pt-BR"/>
              </w:rPr>
              <w:t>Programática</w:t>
            </w:r>
          </w:p>
        </w:tc>
        <w:tc>
          <w:tcPr>
            <w:tcW w:w="1841" w:type="dxa"/>
            <w:tcBorders>
              <w:top w:val="single" w:sz="4" w:space="0" w:color="000000"/>
              <w:left w:val="single" w:sz="4" w:space="0" w:color="auto"/>
              <w:bottom w:val="single" w:sz="4" w:space="0" w:color="000000"/>
              <w:right w:val="single" w:sz="4" w:space="0" w:color="000000"/>
            </w:tcBorders>
            <w:vAlign w:val="center"/>
          </w:tcPr>
          <w:p w:rsidR="00C86B7A" w:rsidRPr="00C86B7A" w:rsidRDefault="00C86B7A" w:rsidP="00C86B7A">
            <w:pPr>
              <w:spacing w:after="0" w:line="240" w:lineRule="auto"/>
              <w:jc w:val="center"/>
              <w:rPr>
                <w:rFonts w:ascii="Times New Roman" w:eastAsia="Times New Roman" w:hAnsi="Times New Roman" w:cs="Times New Roman"/>
                <w:b/>
                <w:color w:val="000000"/>
                <w:kern w:val="0"/>
                <w:u w:val="single"/>
                <w:lang w:eastAsia="pt-BR"/>
              </w:rPr>
            </w:pPr>
            <w:r w:rsidRPr="00C86B7A">
              <w:rPr>
                <w:rFonts w:ascii="Times New Roman" w:eastAsia="Times New Roman" w:hAnsi="Times New Roman" w:cs="Times New Roman"/>
                <w:b/>
                <w:color w:val="000000"/>
                <w:kern w:val="0"/>
                <w:u w:val="single"/>
                <w:lang w:eastAsia="pt-BR"/>
              </w:rPr>
              <w:t>Fonte</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22</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02.008.04.122.0020.2.002.3.3.90.30.00.00.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69</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bCs/>
                <w:color w:val="000000"/>
                <w:kern w:val="0"/>
                <w:lang w:eastAsia="pt-BR"/>
              </w:rPr>
              <w:t>03.006.04.122.0021.2.056.3.3.90.30.00.00.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115</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04.017.04.122.0025.2.103.3.3.90.30.00.00.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116</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04.017.04.122.0025.2.103.3.3.90.30.00.00.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1045</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182</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05.011.10.301.0428.2.025.3.3.90.30.00.00.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1303</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190</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05.011.10.301.0428.2.085.3.3.90.30.00.00.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1303</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202</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05.011.10.302.0428.2.026.3.3.90.30.00.00.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1303</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241</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05.025.10.301.0428.2.033.3.3.90.30.00.00.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0494</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252</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05.025.10.301.0428.2.080.3.3.90.30.00.00.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2494</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274</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05.025.10.304.0428.2.029.3.3.90.30.00.00.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1303</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289</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06.019.08.122.0578.2.113.3.3.90.30.00.00.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308</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06.019.08.122.0578.2.119.3.3.90.30.00.00.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332</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06.019.08.245.0577.2.116.3.3.90.30.00.00.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333</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06.019.08.245.0577.2.116.3.3.90.30.00.00.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31842</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334</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06.019.08.245.0577.2.116.3.3.90.30.00.00.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31934</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350</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06.019.08.245.0579.2.117.3.3.90.30.00.00.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31843</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355</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06.026.08.243.0483.2.065.3.3.90.30.00.00.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369</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06.026.08.243.0483.6.009.3.3.90.30.00.00.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378</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06.036.08.241.0580.2.082.3.3.90.30.00.00.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382</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06.042.08.244.0581.2.094.3.3.90.30.00.00.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395</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07.013.12.361.0188.2.106.3.3.90.30.00.00.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1103</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396</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07.013.12.361.0188.2.106.3.3.90.30.00.00.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1104</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414</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07.013.12.361.0188.6.001.3.3.90.30.00.00.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1103</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448</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07.013.12.365.0190.6.005.3.3.90.30.00.00.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1103</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449</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07.013.12.365.0190.6.005.3.3.90.30.00.00.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1104</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516</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08.014.20.606.0111.2.107.3.3.90.30.00.00.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lastRenderedPageBreak/>
              <w:t>526</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08.032.18.542.0456.2.108.3.3.90.30.00.00.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551</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09.015.13.392.0247.2.110.3.3.90.30.00.00.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563</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09.015.27.812.0228.2.109.3.3.90.30.00.00.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573</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bCs/>
                <w:color w:val="000000"/>
                <w:kern w:val="0"/>
                <w:lang w:eastAsia="pt-BR"/>
              </w:rPr>
              <w:t>10.044.26.782.0576.2.104.3.3.90.30.00.00.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1000</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586</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05.025.10.301.0428.2.033.3.3.90.30.00.00.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32001</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587</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05.025.10.301.0428.2.033.3.3.90.30.00.00.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32003</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588</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05.025.10.301.0428.2.033.3.3.90.30.00.00.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32004</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589</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EE0000"/>
                <w:kern w:val="0"/>
                <w:lang w:eastAsia="pt-BR"/>
              </w:rPr>
            </w:pPr>
            <w:r w:rsidRPr="00C86B7A">
              <w:rPr>
                <w:rFonts w:ascii="Times New Roman" w:eastAsia="Times New Roman" w:hAnsi="Times New Roman" w:cs="Times New Roman"/>
                <w:color w:val="000000"/>
                <w:kern w:val="0"/>
                <w:lang w:eastAsia="pt-BR"/>
              </w:rPr>
              <w:t>05.025.10.301.0428.2.033.3.3.90.30.00.00.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EE0000"/>
                <w:kern w:val="0"/>
                <w:lang w:eastAsia="pt-BR"/>
              </w:rPr>
            </w:pPr>
            <w:r w:rsidRPr="00C86B7A">
              <w:rPr>
                <w:rFonts w:ascii="Times New Roman" w:eastAsia="Times New Roman" w:hAnsi="Times New Roman" w:cs="Times New Roman"/>
                <w:color w:val="000000"/>
                <w:kern w:val="0"/>
                <w:lang w:eastAsia="pt-BR"/>
              </w:rPr>
              <w:t>32005</w:t>
            </w:r>
          </w:p>
        </w:tc>
      </w:tr>
      <w:tr w:rsidR="00C86B7A" w:rsidRPr="00C86B7A" w:rsidTr="00C86B7A">
        <w:trPr>
          <w:trHeight w:val="454"/>
          <w:jc w:val="center"/>
        </w:trPr>
        <w:tc>
          <w:tcPr>
            <w:tcW w:w="1263" w:type="dxa"/>
            <w:tcBorders>
              <w:top w:val="single" w:sz="4" w:space="0" w:color="000000"/>
              <w:left w:val="single" w:sz="4" w:space="0" w:color="000000"/>
              <w:bottom w:val="single" w:sz="4" w:space="0" w:color="000000"/>
              <w:right w:val="single" w:sz="4" w:space="0" w:color="auto"/>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642</w:t>
            </w:r>
          </w:p>
        </w:tc>
        <w:tc>
          <w:tcPr>
            <w:tcW w:w="5967" w:type="dxa"/>
            <w:tcBorders>
              <w:top w:val="single" w:sz="4" w:space="0" w:color="000000"/>
              <w:left w:val="single" w:sz="4" w:space="0" w:color="auto"/>
              <w:bottom w:val="single" w:sz="4" w:space="0" w:color="000000"/>
              <w:right w:val="single" w:sz="4" w:space="0" w:color="auto"/>
            </w:tcBorders>
            <w:shd w:val="clear" w:color="auto" w:fill="auto"/>
            <w:vAlign w:val="center"/>
          </w:tcPr>
          <w:p w:rsidR="00C86B7A" w:rsidRPr="00C86B7A" w:rsidRDefault="00C86B7A" w:rsidP="00C86B7A">
            <w:pPr>
              <w:spacing w:after="0" w:line="240" w:lineRule="auto"/>
              <w:rPr>
                <w:rFonts w:ascii="Times New Roman" w:eastAsia="Times New Roman" w:hAnsi="Times New Roman" w:cs="Times New Roman"/>
                <w:bCs/>
                <w:color w:val="000000"/>
                <w:kern w:val="0"/>
                <w:lang w:eastAsia="pt-BR"/>
              </w:rPr>
            </w:pPr>
            <w:r w:rsidRPr="00C86B7A">
              <w:rPr>
                <w:rFonts w:ascii="Times New Roman" w:eastAsia="Times New Roman" w:hAnsi="Times New Roman" w:cs="Times New Roman"/>
                <w:bCs/>
                <w:color w:val="000000"/>
                <w:kern w:val="0"/>
                <w:lang w:eastAsia="pt-BR"/>
              </w:rPr>
              <w:t>09.015.27.812.0228.2.109.3.3.90.30.00.00.</w:t>
            </w:r>
          </w:p>
        </w:tc>
        <w:tc>
          <w:tcPr>
            <w:tcW w:w="1841" w:type="dxa"/>
            <w:tcBorders>
              <w:top w:val="single" w:sz="4" w:space="0" w:color="000000"/>
              <w:left w:val="single" w:sz="4" w:space="0" w:color="auto"/>
              <w:bottom w:val="single" w:sz="4" w:space="0" w:color="000000"/>
              <w:right w:val="single" w:sz="4" w:space="0" w:color="000000"/>
            </w:tcBorders>
            <w:shd w:val="clear" w:color="auto" w:fill="auto"/>
            <w:vAlign w:val="center"/>
          </w:tcPr>
          <w:p w:rsidR="00C86B7A" w:rsidRPr="00C86B7A" w:rsidRDefault="00C86B7A" w:rsidP="00C86B7A">
            <w:pPr>
              <w:spacing w:after="0" w:line="240" w:lineRule="auto"/>
              <w:jc w:val="center"/>
              <w:rPr>
                <w:rFonts w:ascii="Times New Roman" w:eastAsia="Times New Roman" w:hAnsi="Times New Roman" w:cs="Times New Roman"/>
                <w:color w:val="000000"/>
                <w:kern w:val="0"/>
                <w:lang w:eastAsia="pt-BR"/>
              </w:rPr>
            </w:pPr>
            <w:r w:rsidRPr="00C86B7A">
              <w:rPr>
                <w:rFonts w:ascii="Times New Roman" w:eastAsia="Times New Roman" w:hAnsi="Times New Roman" w:cs="Times New Roman"/>
                <w:color w:val="000000"/>
                <w:kern w:val="0"/>
                <w:lang w:eastAsia="pt-BR"/>
              </w:rPr>
              <w:t>31000</w:t>
            </w:r>
          </w:p>
        </w:tc>
      </w:tr>
      <w:bookmarkEnd w:id="4"/>
    </w:tbl>
    <w:p w:rsidR="006747FB" w:rsidRDefault="006747FB" w:rsidP="00823630">
      <w:pPr>
        <w:spacing w:before="120" w:after="0" w:line="276" w:lineRule="auto"/>
        <w:jc w:val="both"/>
        <w:rPr>
          <w:rFonts w:ascii="Times New Roman" w:eastAsia="Times New Roman" w:hAnsi="Times New Roman" w:cs="Times New Roman"/>
          <w:kern w:val="0"/>
          <w:lang w:eastAsia="pt-BR"/>
        </w:rPr>
      </w:pP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2.2 Nos casos em que </w:t>
      </w:r>
      <w:proofErr w:type="gramStart"/>
      <w:r w:rsidRPr="00823630">
        <w:rPr>
          <w:rFonts w:ascii="Times New Roman" w:eastAsia="Times New Roman" w:hAnsi="Times New Roman" w:cs="Times New Roman"/>
          <w:kern w:val="0"/>
          <w:lang w:eastAsia="pt-BR"/>
        </w:rPr>
        <w:t>o(</w:t>
      </w:r>
      <w:proofErr w:type="gramEnd"/>
      <w:r w:rsidRPr="00823630">
        <w:rPr>
          <w:rFonts w:ascii="Times New Roman" w:eastAsia="Times New Roman" w:hAnsi="Times New Roman" w:cs="Times New Roman"/>
          <w:kern w:val="0"/>
          <w:lang w:eastAsia="pt-BR"/>
        </w:rPr>
        <w:t xml:space="preserve">a) agricultor (a)familiar, o(a) empreendedor(a) familiar rural ou suas organizações ainda não estiverem aptos a receber pagamento por meio de cartão magnético, será permitido à </w:t>
      </w:r>
      <w:proofErr w:type="spellStart"/>
      <w:r w:rsidRPr="00823630">
        <w:rPr>
          <w:rFonts w:ascii="Times New Roman" w:eastAsia="Times New Roman" w:hAnsi="Times New Roman" w:cs="Times New Roman"/>
          <w:kern w:val="0"/>
          <w:lang w:eastAsia="pt-BR"/>
        </w:rPr>
        <w:t>EEx</w:t>
      </w:r>
      <w:proofErr w:type="spellEnd"/>
      <w:r w:rsidRPr="00823630">
        <w:rPr>
          <w:rFonts w:ascii="Times New Roman" w:eastAsia="Times New Roman" w:hAnsi="Times New Roman" w:cs="Times New Roman"/>
          <w:kern w:val="0"/>
          <w:lang w:eastAsia="pt-BR"/>
        </w:rPr>
        <w:t xml:space="preserve"> e/ou à </w:t>
      </w:r>
      <w:proofErr w:type="spellStart"/>
      <w:r w:rsidRPr="00823630">
        <w:rPr>
          <w:rFonts w:ascii="Times New Roman" w:eastAsia="Times New Roman" w:hAnsi="Times New Roman" w:cs="Times New Roman"/>
          <w:kern w:val="0"/>
          <w:lang w:eastAsia="pt-BR"/>
        </w:rPr>
        <w:t>UEx</w:t>
      </w:r>
      <w:proofErr w:type="spellEnd"/>
      <w:r w:rsidRPr="00823630">
        <w:rPr>
          <w:rFonts w:ascii="Times New Roman" w:eastAsia="Times New Roman" w:hAnsi="Times New Roman" w:cs="Times New Roman"/>
          <w:kern w:val="0"/>
          <w:lang w:eastAsia="pt-BR"/>
        </w:rPr>
        <w:t xml:space="preserve"> realizar transferência bancária, por meio da Conta Cartão PNAE, conforme</w:t>
      </w:r>
      <w:r w:rsidR="000B0689" w:rsidRPr="00823630">
        <w:rPr>
          <w:rFonts w:ascii="Times New Roman" w:eastAsia="Times New Roman" w:hAnsi="Times New Roman" w:cs="Times New Roman"/>
          <w:kern w:val="0"/>
          <w:lang w:eastAsia="pt-BR"/>
        </w:rPr>
        <w:t xml:space="preserve"> § 5º,</w:t>
      </w:r>
      <w:r w:rsidRPr="00823630">
        <w:rPr>
          <w:rFonts w:ascii="Times New Roman" w:eastAsia="Times New Roman" w:hAnsi="Times New Roman" w:cs="Times New Roman"/>
          <w:kern w:val="0"/>
          <w:lang w:eastAsia="pt-BR"/>
        </w:rPr>
        <w:t xml:space="preserve"> art. 49, da Resolução do FNDE nº </w:t>
      </w:r>
      <w:r w:rsidR="00EA49DF" w:rsidRPr="00823630">
        <w:rPr>
          <w:rFonts w:ascii="Times New Roman" w:eastAsia="Times New Roman" w:hAnsi="Times New Roman" w:cs="Times New Roman"/>
          <w:kern w:val="0"/>
          <w:lang w:eastAsia="pt-BR"/>
        </w:rPr>
        <w:t>4</w:t>
      </w:r>
      <w:r w:rsidRPr="00823630">
        <w:rPr>
          <w:rFonts w:ascii="Times New Roman" w:eastAsia="Times New Roman" w:hAnsi="Times New Roman" w:cs="Times New Roman"/>
          <w:kern w:val="0"/>
          <w:lang w:eastAsia="pt-BR"/>
        </w:rPr>
        <w:t>/202</w:t>
      </w:r>
      <w:r w:rsidR="00EA49DF" w:rsidRPr="00823630">
        <w:rPr>
          <w:rFonts w:ascii="Times New Roman" w:eastAsia="Times New Roman" w:hAnsi="Times New Roman" w:cs="Times New Roman"/>
          <w:kern w:val="0"/>
          <w:lang w:eastAsia="pt-BR"/>
        </w:rPr>
        <w:t>6</w:t>
      </w:r>
      <w:r w:rsidRPr="00823630">
        <w:rPr>
          <w:rFonts w:ascii="Times New Roman" w:eastAsia="Times New Roman" w:hAnsi="Times New Roman" w:cs="Times New Roman"/>
          <w:kern w:val="0"/>
          <w:lang w:eastAsia="pt-BR"/>
        </w:rPr>
        <w:t xml:space="preserve">, </w:t>
      </w:r>
      <w:r w:rsidR="000B0689" w:rsidRPr="00823630">
        <w:rPr>
          <w:rFonts w:ascii="Times New Roman" w:eastAsia="Times New Roman" w:hAnsi="Times New Roman" w:cs="Times New Roman"/>
          <w:kern w:val="0"/>
          <w:lang w:eastAsia="pt-BR"/>
        </w:rPr>
        <w:t>[</w:t>
      </w:r>
      <w:r w:rsidRPr="00823630">
        <w:rPr>
          <w:rFonts w:ascii="Times New Roman" w:eastAsia="Times New Roman" w:hAnsi="Times New Roman" w:cs="Times New Roman"/>
          <w:kern w:val="0"/>
          <w:lang w:eastAsia="pt-BR"/>
        </w:rPr>
        <w:t xml:space="preserve">ou aquela que venha a </w:t>
      </w:r>
      <w:r w:rsidR="000B0689" w:rsidRPr="00823630">
        <w:rPr>
          <w:rFonts w:ascii="Times New Roman" w:eastAsia="Times New Roman" w:hAnsi="Times New Roman" w:cs="Times New Roman"/>
          <w:kern w:val="0"/>
          <w:lang w:eastAsia="pt-BR"/>
        </w:rPr>
        <w:t>substituí-la]</w:t>
      </w:r>
      <w:r w:rsidRPr="00823630">
        <w:rPr>
          <w:rFonts w:ascii="Times New Roman" w:eastAsia="Times New Roman" w:hAnsi="Times New Roman" w:cs="Times New Roman"/>
          <w:kern w:val="0"/>
          <w:lang w:eastAsia="pt-BR"/>
        </w:rPr>
        <w:t>.</w:t>
      </w:r>
    </w:p>
    <w:p w:rsidR="00EE52A4" w:rsidRPr="00823630" w:rsidRDefault="006747FB" w:rsidP="00823630">
      <w:pPr>
        <w:spacing w:before="120" w:after="0" w:line="276" w:lineRule="auto"/>
        <w:jc w:val="both"/>
        <w:rPr>
          <w:rFonts w:ascii="Times New Roman" w:eastAsia="Times New Roman" w:hAnsi="Times New Roman" w:cs="Times New Roman"/>
          <w:kern w:val="0"/>
          <w:lang w:eastAsia="pt-BR"/>
        </w:rPr>
      </w:pPr>
      <w:bookmarkStart w:id="5" w:name="_Hlk128410626"/>
      <w:r>
        <w:rPr>
          <w:rFonts w:ascii="Times New Roman" w:eastAsia="Times New Roman" w:hAnsi="Times New Roman" w:cs="Times New Roman"/>
          <w:kern w:val="0"/>
          <w:lang w:eastAsia="pt-BR"/>
        </w:rPr>
        <w:t>2.3</w:t>
      </w:r>
      <w:r w:rsidR="00EE52A4" w:rsidRPr="00823630">
        <w:rPr>
          <w:rFonts w:ascii="Times New Roman" w:eastAsia="Times New Roman" w:hAnsi="Times New Roman" w:cs="Times New Roman"/>
          <w:kern w:val="0"/>
          <w:lang w:eastAsia="pt-BR"/>
        </w:rPr>
        <w:t xml:space="preserve"> </w:t>
      </w:r>
      <w:proofErr w:type="gramStart"/>
      <w:r w:rsidR="00EE52A4" w:rsidRPr="00823630">
        <w:rPr>
          <w:rFonts w:ascii="Times New Roman" w:eastAsia="Times New Roman" w:hAnsi="Times New Roman" w:cs="Times New Roman"/>
          <w:kern w:val="0"/>
          <w:lang w:eastAsia="pt-BR"/>
        </w:rPr>
        <w:t>O(</w:t>
      </w:r>
      <w:proofErr w:type="gramEnd"/>
      <w:r w:rsidR="00EE52A4" w:rsidRPr="00823630">
        <w:rPr>
          <w:rFonts w:ascii="Times New Roman" w:eastAsia="Times New Roman" w:hAnsi="Times New Roman" w:cs="Times New Roman"/>
          <w:kern w:val="0"/>
          <w:lang w:eastAsia="pt-BR"/>
        </w:rPr>
        <w:t xml:space="preserve">a) contratante, </w:t>
      </w:r>
      <w:bookmarkEnd w:id="5"/>
      <w:r w:rsidR="00EE52A4" w:rsidRPr="00823630">
        <w:rPr>
          <w:rFonts w:ascii="Times New Roman" w:eastAsia="Times New Roman" w:hAnsi="Times New Roman" w:cs="Times New Roman"/>
          <w:kern w:val="0"/>
          <w:lang w:eastAsia="pt-BR"/>
        </w:rPr>
        <w:t xml:space="preserve">após o recebimento do Termo de Recebimento e notas fiscais, ter tramitado o processo para instrução e liquidação, efetuará o pagamento no valor correspondente às entregas do mês anterior, em nome do(a) contratado(a), </w:t>
      </w:r>
      <w:r w:rsidR="00C86B7A">
        <w:rPr>
          <w:rFonts w:ascii="Times New Roman" w:eastAsia="Times New Roman" w:hAnsi="Times New Roman" w:cs="Times New Roman"/>
          <w:kern w:val="0"/>
          <w:lang w:eastAsia="pt-BR"/>
        </w:rPr>
        <w:t xml:space="preserve">no </w:t>
      </w:r>
      <w:r w:rsidR="00EE52A4" w:rsidRPr="00823630">
        <w:rPr>
          <w:rFonts w:ascii="Times New Roman" w:eastAsia="Times New Roman" w:hAnsi="Times New Roman" w:cs="Times New Roman"/>
          <w:kern w:val="0"/>
          <w:lang w:eastAsia="pt-BR"/>
        </w:rPr>
        <w:t xml:space="preserve">Banco </w:t>
      </w:r>
      <w:r w:rsidR="00C86B7A">
        <w:rPr>
          <w:rFonts w:ascii="Times New Roman" w:eastAsia="Times New Roman" w:hAnsi="Times New Roman" w:cs="Times New Roman"/>
          <w:kern w:val="0"/>
          <w:lang w:eastAsia="pt-BR"/>
        </w:rPr>
        <w:t xml:space="preserve">e </w:t>
      </w:r>
      <w:r w:rsidR="00EE52A4" w:rsidRPr="00823630">
        <w:rPr>
          <w:rFonts w:ascii="Times New Roman" w:eastAsia="Times New Roman" w:hAnsi="Times New Roman" w:cs="Times New Roman"/>
          <w:kern w:val="0"/>
          <w:lang w:eastAsia="pt-BR"/>
        </w:rPr>
        <w:t xml:space="preserve">Agência </w:t>
      </w:r>
      <w:r w:rsidR="00C86B7A">
        <w:rPr>
          <w:rFonts w:ascii="Times New Roman" w:eastAsia="Times New Roman" w:hAnsi="Times New Roman" w:cs="Times New Roman"/>
          <w:kern w:val="0"/>
          <w:lang w:eastAsia="pt-BR"/>
        </w:rPr>
        <w:t>indicada no projeto de venda.</w:t>
      </w:r>
    </w:p>
    <w:p w:rsidR="00EE52A4" w:rsidRPr="00823630" w:rsidRDefault="006747FB" w:rsidP="00823630">
      <w:pPr>
        <w:spacing w:before="120" w:after="0" w:line="276" w:lineRule="auto"/>
        <w:jc w:val="both"/>
        <w:rPr>
          <w:rFonts w:ascii="Times New Roman" w:eastAsia="Times New Roman" w:hAnsi="Times New Roman" w:cs="Times New Roman"/>
          <w:kern w:val="0"/>
          <w:lang w:eastAsia="pt-BR"/>
        </w:rPr>
      </w:pPr>
      <w:r>
        <w:rPr>
          <w:rFonts w:ascii="Times New Roman" w:eastAsia="Times New Roman" w:hAnsi="Times New Roman" w:cs="Times New Roman"/>
          <w:kern w:val="0"/>
          <w:lang w:eastAsia="pt-BR"/>
        </w:rPr>
        <w:t>2.4</w:t>
      </w:r>
      <w:r w:rsidR="00EE52A4" w:rsidRPr="00823630">
        <w:rPr>
          <w:rFonts w:ascii="Times New Roman" w:eastAsia="Times New Roman" w:hAnsi="Times New Roman" w:cs="Times New Roman"/>
          <w:kern w:val="0"/>
          <w:lang w:eastAsia="pt-BR"/>
        </w:rPr>
        <w:t xml:space="preserve"> Não haverá atrasos no pagamento </w:t>
      </w:r>
      <w:proofErr w:type="gramStart"/>
      <w:r w:rsidR="00EE52A4" w:rsidRPr="00823630">
        <w:rPr>
          <w:rFonts w:ascii="Times New Roman" w:eastAsia="Times New Roman" w:hAnsi="Times New Roman" w:cs="Times New Roman"/>
          <w:kern w:val="0"/>
          <w:lang w:eastAsia="pt-BR"/>
        </w:rPr>
        <w:t>dos(</w:t>
      </w:r>
      <w:proofErr w:type="gramEnd"/>
      <w:r w:rsidR="00EE52A4" w:rsidRPr="00823630">
        <w:rPr>
          <w:rFonts w:ascii="Times New Roman" w:eastAsia="Times New Roman" w:hAnsi="Times New Roman" w:cs="Times New Roman"/>
          <w:kern w:val="0"/>
          <w:lang w:eastAsia="pt-BR"/>
        </w:rPr>
        <w:t>as) fornecedores(as) da agricultura familiar, uma vez que, os repasses</w:t>
      </w:r>
      <w:r w:rsidR="003F78F7" w:rsidRPr="00823630">
        <w:rPr>
          <w:rFonts w:ascii="Times New Roman" w:eastAsia="Times New Roman" w:hAnsi="Times New Roman" w:cs="Times New Roman"/>
          <w:kern w:val="0"/>
          <w:lang w:eastAsia="pt-BR"/>
        </w:rPr>
        <w:t xml:space="preserve"> financeiros</w:t>
      </w:r>
      <w:r w:rsidR="00EE52A4" w:rsidRPr="00823630">
        <w:rPr>
          <w:rFonts w:ascii="Times New Roman" w:eastAsia="Times New Roman" w:hAnsi="Times New Roman" w:cs="Times New Roman"/>
          <w:kern w:val="0"/>
          <w:lang w:eastAsia="pt-BR"/>
        </w:rPr>
        <w:t xml:space="preserve"> do FNDE ocorrem mensalmente, e os(as) agricultores(as) dependem desse valor para reaplicar na produção.</w:t>
      </w:r>
    </w:p>
    <w:p w:rsidR="00EE52A4" w:rsidRPr="00823630" w:rsidRDefault="006747FB" w:rsidP="00823630">
      <w:pPr>
        <w:spacing w:before="120" w:after="0" w:line="276" w:lineRule="auto"/>
        <w:jc w:val="both"/>
        <w:rPr>
          <w:rFonts w:ascii="Times New Roman" w:eastAsia="Times New Roman" w:hAnsi="Times New Roman" w:cs="Times New Roman"/>
          <w:kern w:val="0"/>
          <w:lang w:eastAsia="pt-BR"/>
        </w:rPr>
      </w:pPr>
      <w:r>
        <w:rPr>
          <w:rFonts w:ascii="Times New Roman" w:eastAsia="Times New Roman" w:hAnsi="Times New Roman" w:cs="Times New Roman"/>
          <w:kern w:val="0"/>
          <w:lang w:eastAsia="pt-BR"/>
        </w:rPr>
        <w:t>2.5</w:t>
      </w:r>
      <w:r w:rsidR="00EE52A4" w:rsidRPr="00823630">
        <w:rPr>
          <w:rFonts w:ascii="Times New Roman" w:eastAsia="Times New Roman" w:hAnsi="Times New Roman" w:cs="Times New Roman"/>
          <w:kern w:val="0"/>
          <w:lang w:eastAsia="pt-BR"/>
        </w:rPr>
        <w:t xml:space="preserve"> Não será efetuado qualquer pagamento </w:t>
      </w:r>
      <w:proofErr w:type="gramStart"/>
      <w:r w:rsidR="00EE52A4" w:rsidRPr="00823630">
        <w:rPr>
          <w:rFonts w:ascii="Times New Roman" w:eastAsia="Times New Roman" w:hAnsi="Times New Roman" w:cs="Times New Roman"/>
          <w:kern w:val="0"/>
          <w:lang w:eastAsia="pt-BR"/>
        </w:rPr>
        <w:t>ao(</w:t>
      </w:r>
      <w:proofErr w:type="gramEnd"/>
      <w:r w:rsidR="00EE52A4" w:rsidRPr="00823630">
        <w:rPr>
          <w:rFonts w:ascii="Times New Roman" w:eastAsia="Times New Roman" w:hAnsi="Times New Roman" w:cs="Times New Roman"/>
          <w:kern w:val="0"/>
          <w:lang w:eastAsia="pt-BR"/>
        </w:rPr>
        <w:t>à) contratado(a) enquanto houver pendência de liquidação da obrigação financeira em virtude de penalidade ou inadimplência contratual.</w:t>
      </w:r>
    </w:p>
    <w:p w:rsidR="00EE52A4" w:rsidRPr="00823630" w:rsidRDefault="006747FB" w:rsidP="00823630">
      <w:pPr>
        <w:spacing w:before="120" w:after="0" w:line="276" w:lineRule="auto"/>
        <w:jc w:val="both"/>
        <w:rPr>
          <w:rFonts w:ascii="Times New Roman" w:eastAsia="Times New Roman" w:hAnsi="Times New Roman" w:cs="Times New Roman"/>
          <w:kern w:val="0"/>
          <w:lang w:eastAsia="pt-BR"/>
        </w:rPr>
      </w:pPr>
      <w:r>
        <w:rPr>
          <w:rFonts w:ascii="Times New Roman" w:eastAsia="Times New Roman" w:hAnsi="Times New Roman" w:cs="Times New Roman"/>
          <w:kern w:val="0"/>
          <w:lang w:eastAsia="pt-BR"/>
        </w:rPr>
        <w:t>2.6</w:t>
      </w:r>
      <w:r w:rsidR="00EE52A4" w:rsidRPr="00823630">
        <w:rPr>
          <w:rFonts w:ascii="Times New Roman" w:eastAsia="Times New Roman" w:hAnsi="Times New Roman" w:cs="Times New Roman"/>
          <w:kern w:val="0"/>
          <w:lang w:eastAsia="pt-BR"/>
        </w:rPr>
        <w:t xml:space="preserve"> </w:t>
      </w:r>
      <w:proofErr w:type="gramStart"/>
      <w:r w:rsidR="00EE52A4" w:rsidRPr="00823630">
        <w:rPr>
          <w:rFonts w:ascii="Times New Roman" w:eastAsia="Times New Roman" w:hAnsi="Times New Roman" w:cs="Times New Roman"/>
          <w:kern w:val="0"/>
          <w:lang w:eastAsia="pt-BR"/>
        </w:rPr>
        <w:t>O(</w:t>
      </w:r>
      <w:proofErr w:type="gramEnd"/>
      <w:r w:rsidR="00EE52A4" w:rsidRPr="00823630">
        <w:rPr>
          <w:rFonts w:ascii="Times New Roman" w:eastAsia="Times New Roman" w:hAnsi="Times New Roman" w:cs="Times New Roman"/>
          <w:kern w:val="0"/>
          <w:lang w:eastAsia="pt-BR"/>
        </w:rPr>
        <w:t>a) contratante que não seguir a forma de liberação de recursos para pagamento do(a) contratado(a) fornecedor, deverá pagar multa de 2% (dois por cento), mais juros de 0,1% (zero vírgula um) ao dia, sobre o valor da parcela vencida. Ressalvados os casos quando não efetivados os repasses mensais dos recursos do FNDE em tempo hábil.</w:t>
      </w:r>
    </w:p>
    <w:p w:rsidR="00EE52A4" w:rsidRPr="00823630" w:rsidRDefault="006747FB" w:rsidP="00823630">
      <w:pPr>
        <w:spacing w:before="120" w:after="0" w:line="276" w:lineRule="auto"/>
        <w:jc w:val="both"/>
        <w:rPr>
          <w:rFonts w:ascii="Times New Roman" w:eastAsia="Times New Roman" w:hAnsi="Times New Roman" w:cs="Times New Roman"/>
          <w:kern w:val="0"/>
          <w:lang w:eastAsia="pt-BR"/>
        </w:rPr>
      </w:pPr>
      <w:r>
        <w:rPr>
          <w:rFonts w:ascii="Times New Roman" w:eastAsia="Times New Roman" w:hAnsi="Times New Roman" w:cs="Times New Roman"/>
          <w:kern w:val="0"/>
          <w:lang w:eastAsia="pt-BR"/>
        </w:rPr>
        <w:t>2.7</w:t>
      </w:r>
      <w:r w:rsidR="00EE52A4" w:rsidRPr="00823630">
        <w:rPr>
          <w:rFonts w:ascii="Times New Roman" w:eastAsia="Times New Roman" w:hAnsi="Times New Roman" w:cs="Times New Roman"/>
          <w:kern w:val="0"/>
          <w:lang w:eastAsia="pt-BR"/>
        </w:rPr>
        <w:t xml:space="preserve"> No ato do pagamento não </w:t>
      </w:r>
      <w:proofErr w:type="gramStart"/>
      <w:r w:rsidR="00EE52A4" w:rsidRPr="00823630">
        <w:rPr>
          <w:rFonts w:ascii="Times New Roman" w:eastAsia="Times New Roman" w:hAnsi="Times New Roman" w:cs="Times New Roman"/>
          <w:kern w:val="0"/>
          <w:lang w:eastAsia="pt-BR"/>
        </w:rPr>
        <w:t>deverá ser</w:t>
      </w:r>
      <w:proofErr w:type="gramEnd"/>
      <w:r w:rsidR="00EE52A4" w:rsidRPr="00823630">
        <w:rPr>
          <w:rFonts w:ascii="Times New Roman" w:eastAsia="Times New Roman" w:hAnsi="Times New Roman" w:cs="Times New Roman"/>
          <w:kern w:val="0"/>
          <w:lang w:eastAsia="pt-BR"/>
        </w:rPr>
        <w:t xml:space="preserve"> solicitada comprovação da manutenção das condições iniciais de habilitação quanto à situação de regularidade fiscal e demais documentação exigida no Edital da Chamada Pública nº </w:t>
      </w:r>
      <w:r w:rsidR="00C86B7A">
        <w:rPr>
          <w:rFonts w:ascii="Times New Roman" w:eastAsia="Times New Roman" w:hAnsi="Times New Roman" w:cs="Times New Roman"/>
          <w:kern w:val="0"/>
          <w:lang w:eastAsia="pt-BR"/>
        </w:rPr>
        <w:t>001/2026.</w:t>
      </w:r>
    </w:p>
    <w:p w:rsidR="004205D0" w:rsidRPr="00823630" w:rsidRDefault="004205D0"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3. CLÁUSULA TERCEIRA – LIMITE MÁXIMO DE COMERCIALIZAÇÃO POR CADASTRO NACIONAL DE AGRICULTURA FAMILIAR – CAF, POR UNIDADE FAMILIAR DE PRODUÇÃO AGRÁRIA – UFPA, POR ANO CIVIL E POR ENTIDADE EXECUTORA – EEX.</w:t>
      </w:r>
    </w:p>
    <w:p w:rsidR="00C97269"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lastRenderedPageBreak/>
        <w:t xml:space="preserve">3.1 </w:t>
      </w:r>
      <w:r w:rsidR="00C97269" w:rsidRPr="00823630">
        <w:rPr>
          <w:rFonts w:ascii="Times New Roman" w:eastAsia="Times New Roman" w:hAnsi="Times New Roman" w:cs="Times New Roman"/>
          <w:kern w:val="0"/>
          <w:lang w:eastAsia="pt-BR"/>
        </w:rPr>
        <w:t>O limite individual de comercialização do agricultor familiar para fornecimento de alimentos à alimentação escolar não poderá exceder R$ 40.000,00 (quarenta mil reais), por ano civil, Entidade Executora, por CAF.</w:t>
      </w:r>
    </w:p>
    <w:p w:rsidR="006A3947" w:rsidRPr="00823630" w:rsidRDefault="006A3947"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3.2 Na comercialização realizada por meio de fornecedores individuais ou grupos informais, os contratos individuais deverão respeitar o limite máximo de R$ 40.000,00 (quarenta mil reais) por CAF Pessoa Física ou por NIS, conforme o caso, por ano civil e por</w:t>
      </w:r>
      <w:r w:rsidR="00424680" w:rsidRPr="00823630">
        <w:rPr>
          <w:rFonts w:ascii="Times New Roman" w:eastAsia="Times New Roman" w:hAnsi="Times New Roman" w:cs="Times New Roman"/>
          <w:kern w:val="0"/>
          <w:lang w:eastAsia="pt-BR"/>
        </w:rPr>
        <w:t xml:space="preserve"> </w:t>
      </w:r>
      <w:r w:rsidRPr="00823630">
        <w:rPr>
          <w:rFonts w:ascii="Times New Roman" w:eastAsia="Times New Roman" w:hAnsi="Times New Roman" w:cs="Times New Roman"/>
          <w:kern w:val="0"/>
          <w:lang w:eastAsia="pt-BR"/>
        </w:rPr>
        <w:t>Entidade Executora</w:t>
      </w:r>
      <w:r w:rsidR="356E0161" w:rsidRPr="00823630">
        <w:rPr>
          <w:rFonts w:ascii="Times New Roman" w:eastAsia="Times New Roman" w:hAnsi="Times New Roman" w:cs="Times New Roman"/>
          <w:kern w:val="0"/>
          <w:lang w:eastAsia="pt-BR"/>
        </w:rPr>
        <w:t>.</w:t>
      </w:r>
    </w:p>
    <w:p w:rsidR="00FC25DC"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3.</w:t>
      </w:r>
      <w:r w:rsidR="006A3947" w:rsidRPr="00823630">
        <w:rPr>
          <w:rFonts w:ascii="Times New Roman" w:eastAsia="Times New Roman" w:hAnsi="Times New Roman" w:cs="Times New Roman"/>
          <w:kern w:val="0"/>
          <w:lang w:eastAsia="pt-BR"/>
        </w:rPr>
        <w:t>3</w:t>
      </w:r>
      <w:r w:rsidRPr="00823630">
        <w:rPr>
          <w:rFonts w:ascii="Times New Roman" w:eastAsia="Times New Roman" w:hAnsi="Times New Roman" w:cs="Times New Roman"/>
          <w:kern w:val="0"/>
          <w:lang w:eastAsia="pt-BR"/>
        </w:rPr>
        <w:t xml:space="preserve"> </w:t>
      </w:r>
      <w:r w:rsidR="00FC25DC" w:rsidRPr="00823630">
        <w:rPr>
          <w:rFonts w:ascii="Times New Roman" w:eastAsia="Times New Roman" w:hAnsi="Times New Roman" w:cs="Times New Roman"/>
          <w:kern w:val="0"/>
          <w:lang w:eastAsia="pt-BR"/>
        </w:rPr>
        <w:t xml:space="preserve">Na comercialização realizada por meio de grupos formais </w:t>
      </w:r>
      <w:r w:rsidR="428BECCE" w:rsidRPr="00823630">
        <w:rPr>
          <w:rFonts w:ascii="Times New Roman" w:eastAsia="Times New Roman" w:hAnsi="Times New Roman" w:cs="Times New Roman"/>
          <w:kern w:val="0"/>
          <w:lang w:eastAsia="pt-BR"/>
        </w:rPr>
        <w:t xml:space="preserve">e </w:t>
      </w:r>
      <w:r w:rsidR="00FC25DC" w:rsidRPr="00823630">
        <w:rPr>
          <w:rFonts w:ascii="Times New Roman" w:eastAsia="Times New Roman" w:hAnsi="Times New Roman" w:cs="Times New Roman"/>
          <w:kern w:val="0"/>
          <w:lang w:eastAsia="pt-BR"/>
        </w:rPr>
        <w:t>Empreendedor Familiar Rural, o valor máximo a ser contratado é o resultado da multiplicação do número de associados, cooperados ou integrantes do Empreendedor Familiar Rural, com CAF e produção própria, registrados no CAF Pessoa Jurídica, conforme a seguinte fórmula: VMC = N ×VIM, onde:</w:t>
      </w:r>
    </w:p>
    <w:p w:rsidR="00FC25DC" w:rsidRPr="00823630" w:rsidRDefault="00FC25DC" w:rsidP="00823630">
      <w:pPr>
        <w:pStyle w:val="PargrafodaLista"/>
        <w:numPr>
          <w:ilvl w:val="0"/>
          <w:numId w:val="6"/>
        </w:numPr>
        <w:spacing w:before="120" w:after="0" w:line="276" w:lineRule="auto"/>
        <w:ind w:left="0" w:firstLine="0"/>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VMC: corresponde ao valor máximo de comercialização do grupo formal ou do Empreendedor Familiar Rural;</w:t>
      </w:r>
    </w:p>
    <w:p w:rsidR="00FC25DC" w:rsidRPr="00823630" w:rsidRDefault="00FC25DC" w:rsidP="00823630">
      <w:pPr>
        <w:pStyle w:val="PargrafodaLista"/>
        <w:numPr>
          <w:ilvl w:val="0"/>
          <w:numId w:val="6"/>
        </w:numPr>
        <w:spacing w:before="120" w:after="0" w:line="276" w:lineRule="auto"/>
        <w:ind w:left="0" w:firstLine="0"/>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N: corresponde ao número de associados, cooperados ou integrantes do Empreendedor Familiar Rural, com produção própria de cada item, com CAF Pessoa Física ativo e vinculado ao CAF Pessoa Jurídica;</w:t>
      </w:r>
    </w:p>
    <w:p w:rsidR="00FC25DC" w:rsidRPr="00823630" w:rsidRDefault="00FC25DC" w:rsidP="00823630">
      <w:pPr>
        <w:pStyle w:val="PargrafodaLista"/>
        <w:spacing w:before="120" w:after="0" w:line="276" w:lineRule="auto"/>
        <w:ind w:left="0"/>
        <w:jc w:val="both"/>
        <w:rPr>
          <w:rFonts w:ascii="Times New Roman" w:eastAsia="Times New Roman" w:hAnsi="Times New Roman" w:cs="Times New Roman"/>
          <w:kern w:val="0"/>
          <w:lang w:eastAsia="pt-BR"/>
        </w:rPr>
      </w:pPr>
      <w:proofErr w:type="gramStart"/>
      <w:r w:rsidRPr="00823630">
        <w:rPr>
          <w:rFonts w:ascii="Times New Roman" w:eastAsia="Times New Roman" w:hAnsi="Times New Roman" w:cs="Times New Roman"/>
          <w:kern w:val="0"/>
          <w:lang w:eastAsia="pt-BR"/>
        </w:rPr>
        <w:t>e</w:t>
      </w:r>
      <w:proofErr w:type="gramEnd"/>
    </w:p>
    <w:p w:rsidR="00FC25DC" w:rsidRPr="00823630" w:rsidRDefault="00FC25DC" w:rsidP="00823630">
      <w:pPr>
        <w:pStyle w:val="PargrafodaLista"/>
        <w:numPr>
          <w:ilvl w:val="0"/>
          <w:numId w:val="6"/>
        </w:numPr>
        <w:spacing w:before="120" w:after="0" w:line="276" w:lineRule="auto"/>
        <w:ind w:left="0" w:firstLine="0"/>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VIM: corresponde ao valor individual máximo de comercialização previsto no caput</w:t>
      </w:r>
      <w:r w:rsidRPr="00823630">
        <w:rPr>
          <w:rFonts w:ascii="Times New Roman" w:eastAsia="Times New Roman" w:hAnsi="Times New Roman" w:cs="Times New Roman"/>
          <w:color w:val="EE0000"/>
          <w:kern w:val="0"/>
          <w:lang w:eastAsia="pt-BR"/>
        </w:rPr>
        <w:t>.</w:t>
      </w:r>
    </w:p>
    <w:p w:rsidR="00EE52A4" w:rsidRPr="00823630" w:rsidRDefault="00EE52A4" w:rsidP="00823630">
      <w:pPr>
        <w:spacing w:before="120" w:after="0" w:line="276" w:lineRule="auto"/>
        <w:jc w:val="both"/>
        <w:rPr>
          <w:rFonts w:ascii="Times New Roman" w:eastAsia="Times New Roman" w:hAnsi="Times New Roman" w:cs="Times New Roman"/>
          <w:color w:val="EE0000"/>
          <w:kern w:val="0"/>
          <w:lang w:eastAsia="pt-BR"/>
        </w:rPr>
      </w:pPr>
    </w:p>
    <w:p w:rsidR="0081106E" w:rsidRPr="00823630" w:rsidRDefault="0081106E"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3.3.1 Para o cálculo do VMC de grupos informais, deve-se utilizar a metodologia prevista no item 3.3;</w:t>
      </w:r>
    </w:p>
    <w:p w:rsidR="0081106E" w:rsidRPr="00823630" w:rsidRDefault="0081106E"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3.3.2 Cabe às cooperativas, associações </w:t>
      </w:r>
      <w:r w:rsidR="0513ACEA" w:rsidRPr="00823630">
        <w:rPr>
          <w:rFonts w:ascii="Times New Roman" w:eastAsia="Times New Roman" w:hAnsi="Times New Roman" w:cs="Times New Roman"/>
          <w:kern w:val="0"/>
          <w:lang w:eastAsia="pt-BR"/>
        </w:rPr>
        <w:t>e</w:t>
      </w:r>
      <w:r w:rsidRPr="00823630">
        <w:rPr>
          <w:rFonts w:ascii="Times New Roman" w:eastAsia="Times New Roman" w:hAnsi="Times New Roman" w:cs="Times New Roman"/>
          <w:kern w:val="0"/>
          <w:lang w:eastAsia="pt-BR"/>
        </w:rPr>
        <w:t xml:space="preserve"> Empreendedor Familiar Rural que firmarem contratos com a Entidade Executora a responsabilidade pelo controle do atendimento ao limite individual de comercialização, nos casos de venda realizada por grupos formais.</w:t>
      </w:r>
    </w:p>
    <w:p w:rsidR="0081106E" w:rsidRPr="00823630" w:rsidRDefault="0081106E"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3.3.3 Cabe à Entidade Executora a responsabilidade pelo controle do atendimento ao limite individual de comercialização, nos casos de venda realizada por grupos informais e por agricultores familiares individuais.</w:t>
      </w:r>
    </w:p>
    <w:p w:rsidR="0081106E" w:rsidRPr="00823630" w:rsidRDefault="0081106E"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3.3.4. Cabe à Entidade Executora o controle do limite total de comercialização das cooperativas, associações e Empreendedor Familiar Rural, nos casos de venda realizada por grupos formais.</w:t>
      </w:r>
    </w:p>
    <w:p w:rsidR="00205034" w:rsidRPr="00823630" w:rsidRDefault="00205034"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4. CLÁUSULA QUARTA – VIGÊNCIA E PRORROGAÇÃO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4.1 </w:t>
      </w:r>
      <w:bookmarkStart w:id="6" w:name="_Hlk128391799"/>
      <w:r w:rsidR="00C86B7A" w:rsidRPr="00C86B7A">
        <w:rPr>
          <w:rFonts w:ascii="Times New Roman" w:eastAsia="Times New Roman" w:hAnsi="Times New Roman" w:cs="Times New Roman"/>
          <w:kern w:val="0"/>
          <w:lang w:eastAsia="pt-BR"/>
        </w:rPr>
        <w:t>A contratação decorrente deste procedimento terá a vigência de 12 (doze) meses, contado a partir do primeiro dia útil subsequente à data de sua publicação, na forma do art. 105 da Lei n.° 14.133/2021, prorrogável na forma do art. 107 da Lei n.° 14.133, de 2021</w:t>
      </w:r>
      <w:r w:rsidRPr="00823630">
        <w:rPr>
          <w:rFonts w:ascii="Times New Roman" w:eastAsia="Times New Roman" w:hAnsi="Times New Roman" w:cs="Times New Roman"/>
          <w:kern w:val="0"/>
          <w:lang w:eastAsia="pt-BR"/>
        </w:rPr>
        <w:t>.</w:t>
      </w:r>
      <w:bookmarkEnd w:id="6"/>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4.2 O prazo de vigência será automaticamente prorrogado, independentemente de termo aditivo, quando o objeto não for concluído no período firmado acima, ressalvadas as providências cabíveis no caso de culpa do contratado, previstas neste instrumento.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lastRenderedPageBreak/>
        <w:t>4.3 No momento da contratação e a cada exercício financeiro, deverá se observar a disponibilidade de créditos orçamentários, bem como a previsão no plano plurianual, quando o contrato ultrapassar um exercício financeiro.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4.4 Não </w:t>
      </w:r>
      <w:proofErr w:type="gramStart"/>
      <w:r w:rsidRPr="00823630">
        <w:rPr>
          <w:rFonts w:ascii="Times New Roman" w:eastAsia="Times New Roman" w:hAnsi="Times New Roman" w:cs="Times New Roman"/>
          <w:kern w:val="0"/>
          <w:lang w:eastAsia="pt-BR"/>
        </w:rPr>
        <w:t>será</w:t>
      </w:r>
      <w:proofErr w:type="gramEnd"/>
      <w:r w:rsidRPr="00823630">
        <w:rPr>
          <w:rFonts w:ascii="Times New Roman" w:eastAsia="Times New Roman" w:hAnsi="Times New Roman" w:cs="Times New Roman"/>
          <w:kern w:val="0"/>
          <w:lang w:eastAsia="pt-BR"/>
        </w:rPr>
        <w:t xml:space="preserve"> admitida a subcontratação do objeto contratual.</w:t>
      </w:r>
    </w:p>
    <w:p w:rsidR="000A2E73" w:rsidRPr="00823630" w:rsidRDefault="000A2E73"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5. CLÁUSULA QUINTA – ENTREGA DOS ALIMENTOS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5.1 Os alimentos serão entregues conforme cronograma do item </w:t>
      </w:r>
      <w:r w:rsidR="003C05A5" w:rsidRPr="00823630">
        <w:rPr>
          <w:rFonts w:ascii="Times New Roman" w:eastAsia="Times New Roman" w:hAnsi="Times New Roman" w:cs="Times New Roman"/>
          <w:kern w:val="0"/>
          <w:lang w:eastAsia="pt-BR"/>
        </w:rPr>
        <w:t>1.</w:t>
      </w:r>
      <w:r w:rsidRPr="00823630">
        <w:rPr>
          <w:rFonts w:ascii="Times New Roman" w:eastAsia="Times New Roman" w:hAnsi="Times New Roman" w:cs="Times New Roman"/>
          <w:kern w:val="0"/>
          <w:lang w:eastAsia="pt-BR"/>
        </w:rPr>
        <w:t>2 deste documento. O recebimento dar-se-á mediante apresentação do Termo de Recebimento e das notas fiscais de venda pela pessoa responsável pela alimentação no local de entrega;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5.2 As notas fiscais apresentadas deverão ser emitidas em nome e no CNPJ da </w:t>
      </w:r>
      <w:proofErr w:type="spellStart"/>
      <w:proofErr w:type="gramStart"/>
      <w:r w:rsidRPr="00823630">
        <w:rPr>
          <w:rFonts w:ascii="Times New Roman" w:eastAsia="Times New Roman" w:hAnsi="Times New Roman" w:cs="Times New Roman"/>
          <w:kern w:val="0"/>
          <w:lang w:eastAsia="pt-BR"/>
        </w:rPr>
        <w:t>EEx</w:t>
      </w:r>
      <w:proofErr w:type="spellEnd"/>
      <w:proofErr w:type="gramEnd"/>
      <w:r w:rsidRPr="00823630">
        <w:rPr>
          <w:rFonts w:ascii="Times New Roman" w:eastAsia="Times New Roman" w:hAnsi="Times New Roman" w:cs="Times New Roman"/>
          <w:kern w:val="0"/>
          <w:lang w:eastAsia="pt-BR"/>
        </w:rPr>
        <w:t xml:space="preserve"> do PNAE (município/estado);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5.3 Os custos com fretes, cargas e descargas dos alimentos adquiridos são de responsabilidade </w:t>
      </w:r>
      <w:proofErr w:type="gramStart"/>
      <w:r w:rsidRPr="00823630">
        <w:rPr>
          <w:rFonts w:ascii="Times New Roman" w:eastAsia="Times New Roman" w:hAnsi="Times New Roman" w:cs="Times New Roman"/>
          <w:kern w:val="0"/>
          <w:lang w:eastAsia="pt-BR"/>
        </w:rPr>
        <w:t>dos(</w:t>
      </w:r>
      <w:proofErr w:type="gramEnd"/>
      <w:r w:rsidRPr="00823630">
        <w:rPr>
          <w:rFonts w:ascii="Times New Roman" w:eastAsia="Times New Roman" w:hAnsi="Times New Roman" w:cs="Times New Roman"/>
          <w:kern w:val="0"/>
          <w:lang w:eastAsia="pt-BR"/>
        </w:rPr>
        <w:t>as) contratados(as);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5.4 No ato da entrega, os alimentos deverão estar embalados de acordo com as especificações estabelecidas no edital, respeitando também as quantidades estabelecidas para cada alimento;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5.5 Os alimentos serão inspecionados no ato da entrega e aqueles que não se adequarem às especificações serão devolvidos e deverão ser repostos no prazo de</w:t>
      </w:r>
      <w:r w:rsidR="00385EB4" w:rsidRPr="00823630">
        <w:rPr>
          <w:rFonts w:ascii="Times New Roman" w:eastAsia="Times New Roman" w:hAnsi="Times New Roman" w:cs="Times New Roman"/>
          <w:kern w:val="0"/>
          <w:lang w:eastAsia="pt-BR"/>
        </w:rPr>
        <w:t xml:space="preserve"> </w:t>
      </w:r>
      <w:r w:rsidR="00C86B7A">
        <w:rPr>
          <w:rFonts w:ascii="Times New Roman" w:eastAsia="Times New Roman" w:hAnsi="Times New Roman" w:cs="Times New Roman"/>
          <w:kern w:val="0"/>
          <w:lang w:eastAsia="pt-BR"/>
        </w:rPr>
        <w:t>01 (um) dia útil</w:t>
      </w:r>
      <w:r w:rsidRPr="00823630">
        <w:rPr>
          <w:rFonts w:ascii="Times New Roman" w:eastAsia="Times New Roman" w:hAnsi="Times New Roman" w:cs="Times New Roman"/>
          <w:i/>
          <w:iCs/>
          <w:kern w:val="0"/>
          <w:lang w:eastAsia="pt-BR"/>
        </w:rPr>
        <w:t>;</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5.6 A troca de alimentos que apresentarem qualquer tipo de problema relacionado à qualidade </w:t>
      </w:r>
      <w:r w:rsidR="0074068E" w:rsidRPr="00823630">
        <w:rPr>
          <w:rFonts w:ascii="Times New Roman" w:eastAsia="Times New Roman" w:hAnsi="Times New Roman" w:cs="Times New Roman"/>
          <w:kern w:val="0"/>
          <w:lang w:eastAsia="pt-BR"/>
        </w:rPr>
        <w:t>deles</w:t>
      </w:r>
      <w:r w:rsidRPr="00823630">
        <w:rPr>
          <w:rFonts w:ascii="Times New Roman" w:eastAsia="Times New Roman" w:hAnsi="Times New Roman" w:cs="Times New Roman"/>
          <w:kern w:val="0"/>
          <w:lang w:eastAsia="pt-BR"/>
        </w:rPr>
        <w:t xml:space="preserve">, quando dentro do prazo de validade, deverá ser realizada </w:t>
      </w:r>
      <w:proofErr w:type="gramStart"/>
      <w:r w:rsidRPr="00823630">
        <w:rPr>
          <w:rFonts w:ascii="Times New Roman" w:eastAsia="Times New Roman" w:hAnsi="Times New Roman" w:cs="Times New Roman"/>
          <w:kern w:val="0"/>
          <w:lang w:eastAsia="pt-BR"/>
        </w:rPr>
        <w:t>pelos(</w:t>
      </w:r>
      <w:proofErr w:type="gramEnd"/>
      <w:r w:rsidRPr="00823630">
        <w:rPr>
          <w:rFonts w:ascii="Times New Roman" w:eastAsia="Times New Roman" w:hAnsi="Times New Roman" w:cs="Times New Roman"/>
          <w:kern w:val="0"/>
          <w:lang w:eastAsia="pt-BR"/>
        </w:rPr>
        <w:t xml:space="preserve">as) contratados(as) no prazo </w:t>
      </w:r>
      <w:r w:rsidR="007206A1" w:rsidRPr="00823630">
        <w:rPr>
          <w:rFonts w:ascii="Times New Roman" w:eastAsia="Times New Roman" w:hAnsi="Times New Roman" w:cs="Times New Roman"/>
          <w:kern w:val="0"/>
          <w:lang w:eastAsia="pt-BR"/>
        </w:rPr>
        <w:t xml:space="preserve">de </w:t>
      </w:r>
      <w:r w:rsidR="00C86B7A">
        <w:rPr>
          <w:rFonts w:ascii="Times New Roman" w:eastAsia="Times New Roman" w:hAnsi="Times New Roman" w:cs="Times New Roman"/>
          <w:kern w:val="0"/>
          <w:lang w:eastAsia="pt-BR"/>
        </w:rPr>
        <w:t xml:space="preserve">01 (um) dia útil </w:t>
      </w:r>
      <w:r w:rsidRPr="00823630">
        <w:rPr>
          <w:rFonts w:ascii="Times New Roman" w:eastAsia="Times New Roman" w:hAnsi="Times New Roman" w:cs="Times New Roman"/>
          <w:kern w:val="0"/>
          <w:lang w:eastAsia="pt-BR"/>
        </w:rPr>
        <w:t>a contar da comunicação do fato;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5.7 O não cumprimento das determinações do Edital de Chamada Pública quanto às entregas, quantidades e qualidade dos alimentos, submete o bloqueio dos pagamentos </w:t>
      </w:r>
      <w:proofErr w:type="gramStart"/>
      <w:r w:rsidRPr="00823630">
        <w:rPr>
          <w:rFonts w:ascii="Times New Roman" w:eastAsia="Times New Roman" w:hAnsi="Times New Roman" w:cs="Times New Roman"/>
          <w:kern w:val="0"/>
          <w:lang w:eastAsia="pt-BR"/>
        </w:rPr>
        <w:t>pela(</w:t>
      </w:r>
      <w:proofErr w:type="gramEnd"/>
      <w:r w:rsidRPr="00823630">
        <w:rPr>
          <w:rFonts w:ascii="Times New Roman" w:eastAsia="Times New Roman" w:hAnsi="Times New Roman" w:cs="Times New Roman"/>
          <w:kern w:val="0"/>
          <w:lang w:eastAsia="pt-BR"/>
        </w:rPr>
        <w:t>o) contratante, até que o(a) contratado(a) fornecedor solucione as pendências;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5.8 As embalagens de um modo geral devem ser secas, limpas, livres de qualquer matéria estranha, ser resistentes e conferir proteção ao alimento. Os materiais utilizados internamente na embalagem devem ser novos e de boa qualidade de forma a evitar danos aos alimentos. Os papéis envoltórios, selos, rótulos e/ou etiquetas devem ser inócuos, inodoros e as tintas e colas devem ser atóxicas;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5.9 Não </w:t>
      </w:r>
      <w:proofErr w:type="gramStart"/>
      <w:r w:rsidRPr="00823630">
        <w:rPr>
          <w:rFonts w:ascii="Times New Roman" w:eastAsia="Times New Roman" w:hAnsi="Times New Roman" w:cs="Times New Roman"/>
          <w:kern w:val="0"/>
          <w:lang w:eastAsia="pt-BR"/>
        </w:rPr>
        <w:t>será</w:t>
      </w:r>
      <w:proofErr w:type="gramEnd"/>
      <w:r w:rsidRPr="00823630">
        <w:rPr>
          <w:rFonts w:ascii="Times New Roman" w:eastAsia="Times New Roman" w:hAnsi="Times New Roman" w:cs="Times New Roman"/>
          <w:kern w:val="0"/>
          <w:lang w:eastAsia="pt-BR"/>
        </w:rPr>
        <w:t xml:space="preserve"> permitido, nas embalagens, emendas ou remendos que ocasionem a modificação do espaço interno original;</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5.10 Não </w:t>
      </w:r>
      <w:proofErr w:type="gramStart"/>
      <w:r w:rsidRPr="00823630">
        <w:rPr>
          <w:rFonts w:ascii="Times New Roman" w:eastAsia="Times New Roman" w:hAnsi="Times New Roman" w:cs="Times New Roman"/>
          <w:kern w:val="0"/>
          <w:lang w:eastAsia="pt-BR"/>
        </w:rPr>
        <w:t>será</w:t>
      </w:r>
      <w:proofErr w:type="gramEnd"/>
      <w:r w:rsidRPr="00823630">
        <w:rPr>
          <w:rFonts w:ascii="Times New Roman" w:eastAsia="Times New Roman" w:hAnsi="Times New Roman" w:cs="Times New Roman"/>
          <w:kern w:val="0"/>
          <w:lang w:eastAsia="pt-BR"/>
        </w:rPr>
        <w:t xml:space="preserve"> permitido o reaproveitamento de embalagem que tenha sido utilizada para o acondicionamento de defensivos agrícolas, fertilizantes, rações, similares ou alimentos;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proofErr w:type="gramStart"/>
      <w:r w:rsidRPr="00823630">
        <w:rPr>
          <w:rFonts w:ascii="Times New Roman" w:eastAsia="Times New Roman" w:hAnsi="Times New Roman" w:cs="Times New Roman"/>
          <w:kern w:val="0"/>
          <w:lang w:eastAsia="pt-BR"/>
        </w:rPr>
        <w:t>5.11 Nenhum</w:t>
      </w:r>
      <w:proofErr w:type="gramEnd"/>
      <w:r w:rsidRPr="00823630">
        <w:rPr>
          <w:rFonts w:ascii="Times New Roman" w:eastAsia="Times New Roman" w:hAnsi="Times New Roman" w:cs="Times New Roman"/>
          <w:kern w:val="0"/>
          <w:lang w:eastAsia="pt-BR"/>
        </w:rPr>
        <w:t xml:space="preserve"> componente da embalagem (matéria-prima e acessórios) poderá conter resíduos prejudiciais ao alimento acondicionado e/ou a saúde humana;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5.12 Os materiais utilizados nas embalagens devem estar em conformidade com as normas e recomendações de saúde e higiene e devem ser capazes de proteger os alimentos embalados;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lastRenderedPageBreak/>
        <w:t xml:space="preserve">5.13 O quantitativo de alimentos de cada entrega poderá ser alterado </w:t>
      </w:r>
      <w:proofErr w:type="gramStart"/>
      <w:r w:rsidRPr="00823630">
        <w:rPr>
          <w:rFonts w:ascii="Times New Roman" w:eastAsia="Times New Roman" w:hAnsi="Times New Roman" w:cs="Times New Roman"/>
          <w:kern w:val="0"/>
          <w:lang w:eastAsia="pt-BR"/>
        </w:rPr>
        <w:t>pelo(</w:t>
      </w:r>
      <w:proofErr w:type="gramEnd"/>
      <w:r w:rsidRPr="00823630">
        <w:rPr>
          <w:rFonts w:ascii="Times New Roman" w:eastAsia="Times New Roman" w:hAnsi="Times New Roman" w:cs="Times New Roman"/>
          <w:kern w:val="0"/>
          <w:lang w:eastAsia="pt-BR"/>
        </w:rPr>
        <w:t>a) contratante quando houver mudança no calendário escolar ou por motivo de força maior, comunicando em tempo hábil ao(a) contratado(a);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5.14 Para entrega de alimentos orgânicos</w:t>
      </w:r>
      <w:proofErr w:type="gramStart"/>
      <w:r w:rsidRPr="00823630">
        <w:rPr>
          <w:rFonts w:ascii="Times New Roman" w:eastAsia="Times New Roman" w:hAnsi="Times New Roman" w:cs="Times New Roman"/>
          <w:kern w:val="0"/>
          <w:lang w:eastAsia="pt-BR"/>
        </w:rPr>
        <w:t>, deve-se</w:t>
      </w:r>
      <w:proofErr w:type="gramEnd"/>
      <w:r w:rsidRPr="00823630">
        <w:rPr>
          <w:rFonts w:ascii="Times New Roman" w:eastAsia="Times New Roman" w:hAnsi="Times New Roman" w:cs="Times New Roman"/>
          <w:kern w:val="0"/>
          <w:lang w:eastAsia="pt-BR"/>
        </w:rPr>
        <w:t xml:space="preserve"> cumprir o disposto na Lei nº 10.831, de 23 de dezembro de 2003, regulamentada pelo Decreto nº 6.323, de 27 de dezembro de 2007, para registro e renovação de registro de matérias primas e alimentos de origem animal e vegetal orgânicos junto ao Ministério da Agricultura e Pecuária; 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5.15 Para entrega de alimentos de origem animal</w:t>
      </w:r>
      <w:r w:rsidR="00C86B7A" w:rsidRPr="00823630">
        <w:rPr>
          <w:rFonts w:ascii="Times New Roman" w:eastAsia="Times New Roman" w:hAnsi="Times New Roman" w:cs="Times New Roman"/>
          <w:kern w:val="0"/>
          <w:lang w:eastAsia="pt-BR"/>
        </w:rPr>
        <w:t xml:space="preserve"> deve-se</w:t>
      </w:r>
      <w:r w:rsidRPr="00823630">
        <w:rPr>
          <w:rFonts w:ascii="Times New Roman" w:eastAsia="Times New Roman" w:hAnsi="Times New Roman" w:cs="Times New Roman"/>
          <w:kern w:val="0"/>
          <w:lang w:eastAsia="pt-BR"/>
        </w:rPr>
        <w:t xml:space="preserve"> possuir documentação comprobatória de Serviço de Inspeção, podendo ser municipal, estadual ou federal.</w:t>
      </w:r>
    </w:p>
    <w:p w:rsidR="00022BD7" w:rsidRPr="00823630" w:rsidRDefault="006B640F"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 xml:space="preserve">6. CLÁUSULA SEXTA – OBRIGAÇÕES E RESPONSABILIDADE </w:t>
      </w:r>
      <w:proofErr w:type="gramStart"/>
      <w:r w:rsidRPr="00823630">
        <w:rPr>
          <w:rFonts w:ascii="Times New Roman" w:eastAsia="Times New Roman" w:hAnsi="Times New Roman" w:cs="Times New Roman"/>
          <w:b/>
          <w:bCs/>
          <w:kern w:val="0"/>
          <w:lang w:eastAsia="pt-BR"/>
        </w:rPr>
        <w:t>DO(</w:t>
      </w:r>
      <w:proofErr w:type="gramEnd"/>
      <w:r w:rsidRPr="00823630">
        <w:rPr>
          <w:rFonts w:ascii="Times New Roman" w:eastAsia="Times New Roman" w:hAnsi="Times New Roman" w:cs="Times New Roman"/>
          <w:b/>
          <w:bCs/>
          <w:kern w:val="0"/>
          <w:lang w:eastAsia="pt-BR"/>
        </w:rPr>
        <w:t>A) CONTRATANTE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6.1 Cumprir e fazer cumprir as disposições deste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6.2 Comunicar </w:t>
      </w:r>
      <w:proofErr w:type="gramStart"/>
      <w:r w:rsidRPr="00823630">
        <w:rPr>
          <w:rFonts w:ascii="Times New Roman" w:eastAsia="Times New Roman" w:hAnsi="Times New Roman" w:cs="Times New Roman"/>
          <w:kern w:val="0"/>
          <w:lang w:eastAsia="pt-BR"/>
        </w:rPr>
        <w:t>o(</w:t>
      </w:r>
      <w:proofErr w:type="gramEnd"/>
      <w:r w:rsidRPr="00823630">
        <w:rPr>
          <w:rFonts w:ascii="Times New Roman" w:eastAsia="Times New Roman" w:hAnsi="Times New Roman" w:cs="Times New Roman"/>
          <w:kern w:val="0"/>
          <w:lang w:eastAsia="pt-BR"/>
        </w:rPr>
        <w:t>a) contratado(a) todas e quaisquer ocorrências relacionadas ao objeto do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6.3 Prestar as informações e os esclarecimentos pertinentes que venham a ser solicitados </w:t>
      </w:r>
      <w:proofErr w:type="gramStart"/>
      <w:r w:rsidRPr="00823630">
        <w:rPr>
          <w:rFonts w:ascii="Times New Roman" w:eastAsia="Times New Roman" w:hAnsi="Times New Roman" w:cs="Times New Roman"/>
          <w:kern w:val="0"/>
          <w:lang w:eastAsia="pt-BR"/>
        </w:rPr>
        <w:t>pelo(</w:t>
      </w:r>
      <w:proofErr w:type="gramEnd"/>
      <w:r w:rsidRPr="00823630">
        <w:rPr>
          <w:rFonts w:ascii="Times New Roman" w:eastAsia="Times New Roman" w:hAnsi="Times New Roman" w:cs="Times New Roman"/>
          <w:kern w:val="0"/>
          <w:lang w:eastAsia="pt-BR"/>
        </w:rPr>
        <w:t>a) contratado(a);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6.4 Emitir, decisão sobre todas as solicitações e reclamações relacionadas à execução dos contratos, no prazo de um mês para tomada de decisão, admitida a prorrogação </w:t>
      </w:r>
      <w:proofErr w:type="gramStart"/>
      <w:r w:rsidRPr="00823630">
        <w:rPr>
          <w:rFonts w:ascii="Times New Roman" w:eastAsia="Times New Roman" w:hAnsi="Times New Roman" w:cs="Times New Roman"/>
          <w:kern w:val="0"/>
          <w:lang w:eastAsia="pt-BR"/>
        </w:rPr>
        <w:t>motivada por igual período, ressalvados</w:t>
      </w:r>
      <w:proofErr w:type="gramEnd"/>
      <w:r w:rsidRPr="00823630">
        <w:rPr>
          <w:rFonts w:ascii="Times New Roman" w:eastAsia="Times New Roman" w:hAnsi="Times New Roman" w:cs="Times New Roman"/>
          <w:kern w:val="0"/>
          <w:lang w:eastAsia="pt-BR"/>
        </w:rPr>
        <w:t xml:space="preserve"> os requerimentos manifestamente impertinentes, meramente protelatórios ou de nenhum interesse para a boa execução do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6.5 Acompanhar e fiscalizar a execução dos serviços por meio de seus representantes, intervindo nos casos previstos em lei e na forma deste contrato, visando proteger o interesse público;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6.6 Autorizar os pagamentos de faturas, solucionar problemas executivos, assim como participar de todos os atos que se fizerem necessários para fiel execução do objeto do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6.7 Efetuar pagamento </w:t>
      </w:r>
      <w:proofErr w:type="gramStart"/>
      <w:r w:rsidRPr="00823630">
        <w:rPr>
          <w:rFonts w:ascii="Times New Roman" w:eastAsia="Times New Roman" w:hAnsi="Times New Roman" w:cs="Times New Roman"/>
          <w:kern w:val="0"/>
          <w:lang w:eastAsia="pt-BR"/>
        </w:rPr>
        <w:t>ao(</w:t>
      </w:r>
      <w:proofErr w:type="gramEnd"/>
      <w:r w:rsidRPr="00823630">
        <w:rPr>
          <w:rFonts w:ascii="Times New Roman" w:eastAsia="Times New Roman" w:hAnsi="Times New Roman" w:cs="Times New Roman"/>
          <w:kern w:val="0"/>
          <w:lang w:eastAsia="pt-BR"/>
        </w:rPr>
        <w:t>à) contratado(a) de acordo com a forma e prazo estabelecido nesse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6.8 Conduzir eventuais procedimentos administrativos de readequação dos preços contratados e aplicação de penalidades por descumprimento do pactuado no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6.9 Designar e apresentar </w:t>
      </w:r>
      <w:proofErr w:type="gramStart"/>
      <w:r w:rsidRPr="00823630">
        <w:rPr>
          <w:rFonts w:ascii="Times New Roman" w:eastAsia="Times New Roman" w:hAnsi="Times New Roman" w:cs="Times New Roman"/>
          <w:kern w:val="0"/>
          <w:lang w:eastAsia="pt-BR"/>
        </w:rPr>
        <w:t>ao(</w:t>
      </w:r>
      <w:proofErr w:type="gramEnd"/>
      <w:r w:rsidRPr="00823630">
        <w:rPr>
          <w:rFonts w:ascii="Times New Roman" w:eastAsia="Times New Roman" w:hAnsi="Times New Roman" w:cs="Times New Roman"/>
          <w:kern w:val="0"/>
          <w:lang w:eastAsia="pt-BR"/>
        </w:rPr>
        <w:t>a) contratado(a) o responsável pela fiscalização do cumprimento do contrato; 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6.10 </w:t>
      </w:r>
      <w:proofErr w:type="gramStart"/>
      <w:r w:rsidRPr="00823630">
        <w:rPr>
          <w:rFonts w:ascii="Times New Roman" w:eastAsia="Times New Roman" w:hAnsi="Times New Roman" w:cs="Times New Roman"/>
          <w:kern w:val="0"/>
          <w:lang w:eastAsia="pt-BR"/>
        </w:rPr>
        <w:t>O(</w:t>
      </w:r>
      <w:proofErr w:type="gramEnd"/>
      <w:r w:rsidRPr="00823630">
        <w:rPr>
          <w:rFonts w:ascii="Times New Roman" w:eastAsia="Times New Roman" w:hAnsi="Times New Roman" w:cs="Times New Roman"/>
          <w:kern w:val="0"/>
          <w:lang w:eastAsia="pt-BR"/>
        </w:rPr>
        <w:t xml:space="preserve">a) contratante deverá manter em seus arquivos, em boa guarda e organização, pelo prazo de cinco anos, a partir da conclusão da análise da respectiva prestação de contas pelo FNDE e da aprovação da prestação de contas anual do FNDE/MEC, pelo TCU, os documentos referentes à prestação de contas, juntamente com todos os comprovantes de pagamentos efetuados com recursos do PNAE, ainda que a execução esteja a cargo das </w:t>
      </w:r>
      <w:r w:rsidRPr="00823630">
        <w:rPr>
          <w:rFonts w:ascii="Times New Roman" w:eastAsia="Times New Roman" w:hAnsi="Times New Roman" w:cs="Times New Roman"/>
          <w:kern w:val="0"/>
          <w:lang w:eastAsia="pt-BR"/>
        </w:rPr>
        <w:lastRenderedPageBreak/>
        <w:t>respectivas unidades escolares. Esses documentos deverão ser disponibilizados, sempre que solicitado, ao TCU, ao FNDE, ao Sistema de Controle Interno do Poder Executivo Federal e ao CAE.</w:t>
      </w:r>
    </w:p>
    <w:p w:rsidR="00D01DDE" w:rsidRPr="00823630" w:rsidRDefault="00CE2AEE"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 xml:space="preserve">7. CLÁUSULA SÉTIMA – OBRIGAÇÕES E RESPONSABILIDADES </w:t>
      </w:r>
      <w:proofErr w:type="gramStart"/>
      <w:r w:rsidRPr="00823630">
        <w:rPr>
          <w:rFonts w:ascii="Times New Roman" w:eastAsia="Times New Roman" w:hAnsi="Times New Roman" w:cs="Times New Roman"/>
          <w:b/>
          <w:bCs/>
          <w:kern w:val="0"/>
          <w:lang w:eastAsia="pt-BR"/>
        </w:rPr>
        <w:t>DO(</w:t>
      </w:r>
      <w:proofErr w:type="gramEnd"/>
      <w:r w:rsidRPr="00823630">
        <w:rPr>
          <w:rFonts w:ascii="Times New Roman" w:eastAsia="Times New Roman" w:hAnsi="Times New Roman" w:cs="Times New Roman"/>
          <w:b/>
          <w:bCs/>
          <w:kern w:val="0"/>
          <w:lang w:eastAsia="pt-BR"/>
        </w:rPr>
        <w:t>A) CONTRATADO(A)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7.1 </w:t>
      </w:r>
      <w:proofErr w:type="gramStart"/>
      <w:r w:rsidRPr="00823630">
        <w:rPr>
          <w:rFonts w:ascii="Times New Roman" w:eastAsia="Times New Roman" w:hAnsi="Times New Roman" w:cs="Times New Roman"/>
          <w:kern w:val="0"/>
          <w:lang w:eastAsia="pt-BR"/>
        </w:rPr>
        <w:t>O(</w:t>
      </w:r>
      <w:proofErr w:type="gramEnd"/>
      <w:r w:rsidRPr="00823630">
        <w:rPr>
          <w:rFonts w:ascii="Times New Roman" w:eastAsia="Times New Roman" w:hAnsi="Times New Roman" w:cs="Times New Roman"/>
          <w:kern w:val="0"/>
          <w:lang w:eastAsia="pt-BR"/>
        </w:rPr>
        <w:t>a) contratado(a) se compromete a fornecer os alimentos da agricultura familiar ao(à) contratante conforme descrito no item 1 desse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7.2 Manter, durante toda a execução do contrato, em compatibilidade com as obrigações por ele assumidas, todas as condições para a habilitação e qualificação exigidas no E</w:t>
      </w:r>
      <w:bookmarkStart w:id="7" w:name="_Hlk127464555"/>
      <w:r w:rsidRPr="00823630">
        <w:rPr>
          <w:rFonts w:ascii="Times New Roman" w:eastAsia="Times New Roman" w:hAnsi="Times New Roman" w:cs="Times New Roman"/>
          <w:kern w:val="0"/>
          <w:lang w:eastAsia="pt-BR"/>
        </w:rPr>
        <w:t>dital de Chamada Pública;</w:t>
      </w:r>
      <w:bookmarkEnd w:id="7"/>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7.3 Garantir a qualidade do(s) alimento(s), obrigando-se a repor, no local onde esteja armazenado, aquele que apresentar defeito dentro do prazo de validade;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7.4 Não subcontratar, ceder ou transferir, total ou parcialmente, o objeto desse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7.5 Assumir a responsabilidade pelos encargos fiscais e comerciais resultantes da execução do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7.6 Responsabilizar-se por quaisquer danos ou prejuízos físicos ou materiais causados </w:t>
      </w:r>
      <w:proofErr w:type="gramStart"/>
      <w:r w:rsidRPr="00823630">
        <w:rPr>
          <w:rFonts w:ascii="Times New Roman" w:eastAsia="Times New Roman" w:hAnsi="Times New Roman" w:cs="Times New Roman"/>
          <w:kern w:val="0"/>
          <w:lang w:eastAsia="pt-BR"/>
        </w:rPr>
        <w:t>ao(</w:t>
      </w:r>
      <w:proofErr w:type="gramEnd"/>
      <w:r w:rsidRPr="00823630">
        <w:rPr>
          <w:rFonts w:ascii="Times New Roman" w:eastAsia="Times New Roman" w:hAnsi="Times New Roman" w:cs="Times New Roman"/>
          <w:kern w:val="0"/>
          <w:lang w:eastAsia="pt-BR"/>
        </w:rPr>
        <w:t>à) contratante ou a terceiros, pelos seus prepostos, advindos de imperícia, negligência, imprudência ou desrespeito às normas de segurança, quando da execução do objeto do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7.7 Comunicar por escrito, ao fiscal designado </w:t>
      </w:r>
      <w:proofErr w:type="gramStart"/>
      <w:r w:rsidRPr="00823630">
        <w:rPr>
          <w:rFonts w:ascii="Times New Roman" w:eastAsia="Times New Roman" w:hAnsi="Times New Roman" w:cs="Times New Roman"/>
          <w:kern w:val="0"/>
          <w:lang w:eastAsia="pt-BR"/>
        </w:rPr>
        <w:t>pelo(</w:t>
      </w:r>
      <w:proofErr w:type="gramEnd"/>
      <w:r w:rsidRPr="00823630">
        <w:rPr>
          <w:rFonts w:ascii="Times New Roman" w:eastAsia="Times New Roman" w:hAnsi="Times New Roman" w:cs="Times New Roman"/>
          <w:kern w:val="0"/>
          <w:lang w:eastAsia="pt-BR"/>
        </w:rPr>
        <w:t>a) contratante para fiscalizar e acompanhar a execução contratual, qualquer anormalidade ou impropriedade verificada e prestar os esclarecimentos necessários;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7.8 Cumprir a legislação </w:t>
      </w:r>
      <w:proofErr w:type="gramStart"/>
      <w:r w:rsidRPr="00823630">
        <w:rPr>
          <w:rFonts w:ascii="Times New Roman" w:eastAsia="Times New Roman" w:hAnsi="Times New Roman" w:cs="Times New Roman"/>
          <w:kern w:val="0"/>
          <w:lang w:eastAsia="pt-BR"/>
        </w:rPr>
        <w:t>sanitária expedidas pelo Ministério da Agricultura e Pecuária e pela Agência Nacional de Vigilância Sanitária</w:t>
      </w:r>
      <w:proofErr w:type="gramEnd"/>
      <w:r w:rsidRPr="00823630">
        <w:rPr>
          <w:rFonts w:ascii="Times New Roman" w:eastAsia="Times New Roman" w:hAnsi="Times New Roman" w:cs="Times New Roman"/>
          <w:kern w:val="0"/>
          <w:lang w:eastAsia="pt-BR"/>
        </w:rPr>
        <w:t xml:space="preserve"> – Anvisa;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7.</w:t>
      </w:r>
      <w:r w:rsidR="006E4A74" w:rsidRPr="00823630">
        <w:rPr>
          <w:rFonts w:ascii="Times New Roman" w:eastAsia="Times New Roman" w:hAnsi="Times New Roman" w:cs="Times New Roman"/>
          <w:kern w:val="0"/>
          <w:lang w:eastAsia="pt-BR"/>
        </w:rPr>
        <w:t>9</w:t>
      </w:r>
      <w:r w:rsidRPr="00823630">
        <w:rPr>
          <w:rFonts w:ascii="Times New Roman" w:eastAsia="Times New Roman" w:hAnsi="Times New Roman" w:cs="Times New Roman"/>
          <w:kern w:val="0"/>
          <w:lang w:eastAsia="pt-BR"/>
        </w:rPr>
        <w:t xml:space="preserve"> Orientar, se necessário, a equipe </w:t>
      </w:r>
      <w:proofErr w:type="gramStart"/>
      <w:r w:rsidRPr="00823630">
        <w:rPr>
          <w:rFonts w:ascii="Times New Roman" w:eastAsia="Times New Roman" w:hAnsi="Times New Roman" w:cs="Times New Roman"/>
          <w:kern w:val="0"/>
          <w:lang w:eastAsia="pt-BR"/>
        </w:rPr>
        <w:t>do(</w:t>
      </w:r>
      <w:proofErr w:type="gramEnd"/>
      <w:r w:rsidRPr="00823630">
        <w:rPr>
          <w:rFonts w:ascii="Times New Roman" w:eastAsia="Times New Roman" w:hAnsi="Times New Roman" w:cs="Times New Roman"/>
          <w:kern w:val="0"/>
          <w:lang w:eastAsia="pt-BR"/>
        </w:rPr>
        <w:t>a) contratante quanto à correta armazenagem dos alimentos;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7.1</w:t>
      </w:r>
      <w:r w:rsidR="006E4A74" w:rsidRPr="00823630">
        <w:rPr>
          <w:rFonts w:ascii="Times New Roman" w:eastAsia="Times New Roman" w:hAnsi="Times New Roman" w:cs="Times New Roman"/>
          <w:kern w:val="0"/>
          <w:lang w:eastAsia="pt-BR"/>
        </w:rPr>
        <w:t>0</w:t>
      </w:r>
      <w:r w:rsidRPr="00823630">
        <w:rPr>
          <w:rFonts w:ascii="Times New Roman" w:eastAsia="Times New Roman" w:hAnsi="Times New Roman" w:cs="Times New Roman"/>
          <w:kern w:val="0"/>
          <w:lang w:eastAsia="pt-BR"/>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7.1</w:t>
      </w:r>
      <w:r w:rsidR="006E4A74" w:rsidRPr="00823630">
        <w:rPr>
          <w:rFonts w:ascii="Times New Roman" w:eastAsia="Times New Roman" w:hAnsi="Times New Roman" w:cs="Times New Roman"/>
          <w:kern w:val="0"/>
          <w:lang w:eastAsia="pt-BR"/>
        </w:rPr>
        <w:t>1</w:t>
      </w:r>
      <w:r w:rsidRPr="00823630">
        <w:rPr>
          <w:rFonts w:ascii="Times New Roman" w:eastAsia="Times New Roman" w:hAnsi="Times New Roman" w:cs="Times New Roman"/>
          <w:kern w:val="0"/>
          <w:lang w:eastAsia="pt-BR"/>
        </w:rPr>
        <w:t xml:space="preserve"> O contratado será responsável pelos danos causados diretamente </w:t>
      </w:r>
      <w:proofErr w:type="gramStart"/>
      <w:r w:rsidRPr="00823630">
        <w:rPr>
          <w:rFonts w:ascii="Times New Roman" w:eastAsia="Times New Roman" w:hAnsi="Times New Roman" w:cs="Times New Roman"/>
          <w:kern w:val="0"/>
          <w:lang w:eastAsia="pt-BR"/>
        </w:rPr>
        <w:t>ao(</w:t>
      </w:r>
      <w:proofErr w:type="gramEnd"/>
      <w:r w:rsidRPr="00823630">
        <w:rPr>
          <w:rFonts w:ascii="Times New Roman" w:eastAsia="Times New Roman" w:hAnsi="Times New Roman" w:cs="Times New Roman"/>
          <w:kern w:val="0"/>
          <w:lang w:eastAsia="pt-BR"/>
        </w:rPr>
        <w:t>à) contratante ou a terceiros em razão da execução do contrato, e não excluirá nem reduzirá essa responsabilidade a fiscalização ou o acompanhamento pelo contratante; 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7.1</w:t>
      </w:r>
      <w:r w:rsidR="006E4A74" w:rsidRPr="00823630">
        <w:rPr>
          <w:rFonts w:ascii="Times New Roman" w:eastAsia="Times New Roman" w:hAnsi="Times New Roman" w:cs="Times New Roman"/>
          <w:kern w:val="0"/>
          <w:lang w:eastAsia="pt-BR"/>
        </w:rPr>
        <w:t>2</w:t>
      </w:r>
      <w:r w:rsidRPr="00823630">
        <w:rPr>
          <w:rFonts w:ascii="Times New Roman" w:eastAsia="Times New Roman" w:hAnsi="Times New Roman" w:cs="Times New Roman"/>
          <w:kern w:val="0"/>
          <w:lang w:eastAsia="pt-BR"/>
        </w:rPr>
        <w:t xml:space="preserve"> Somente o contratado será responsável pelos encargos trabalhistas, previdenciários, fiscais e comerciais resultantes da execução do contrato;</w:t>
      </w:r>
    </w:p>
    <w:p w:rsidR="008A099D" w:rsidRPr="00823630" w:rsidRDefault="00F751A8"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8. CLÁUSULA OITAVA – RECOLHIMENTO DAS CONTRIBUIÇÕES PREVIDENCIÁRIAS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lastRenderedPageBreak/>
        <w:t xml:space="preserve">8.1 A </w:t>
      </w:r>
      <w:proofErr w:type="spellStart"/>
      <w:proofErr w:type="gramStart"/>
      <w:r w:rsidRPr="00823630">
        <w:rPr>
          <w:rFonts w:ascii="Times New Roman" w:eastAsia="Times New Roman" w:hAnsi="Times New Roman" w:cs="Times New Roman"/>
          <w:kern w:val="0"/>
          <w:lang w:eastAsia="pt-BR"/>
        </w:rPr>
        <w:t>EEx</w:t>
      </w:r>
      <w:proofErr w:type="spellEnd"/>
      <w:proofErr w:type="gramEnd"/>
      <w:r w:rsidRPr="00823630">
        <w:rPr>
          <w:rFonts w:ascii="Times New Roman" w:eastAsia="Times New Roman" w:hAnsi="Times New Roman" w:cs="Times New Roman"/>
          <w:kern w:val="0"/>
          <w:lang w:eastAsia="pt-BR"/>
        </w:rPr>
        <w:t xml:space="preserve"> do PNAE quando comprar alimentos de grupos informais e fornecedores individuais (</w:t>
      </w:r>
      <w:r w:rsidR="009F79CA" w:rsidRPr="00823630">
        <w:rPr>
          <w:rFonts w:ascii="Times New Roman" w:eastAsia="Times New Roman" w:hAnsi="Times New Roman" w:cs="Times New Roman"/>
          <w:kern w:val="0"/>
          <w:lang w:eastAsia="pt-BR"/>
        </w:rPr>
        <w:t xml:space="preserve">agricultores familiares </w:t>
      </w:r>
      <w:r w:rsidR="000F2964" w:rsidRPr="00823630">
        <w:rPr>
          <w:rFonts w:ascii="Times New Roman" w:eastAsia="Times New Roman" w:hAnsi="Times New Roman" w:cs="Times New Roman"/>
          <w:kern w:val="0"/>
          <w:lang w:eastAsia="pt-BR"/>
        </w:rPr>
        <w:t>de CAF Pessoa Física</w:t>
      </w:r>
      <w:r w:rsidRPr="00823630">
        <w:rPr>
          <w:rFonts w:ascii="Times New Roman" w:eastAsia="Times New Roman" w:hAnsi="Times New Roman" w:cs="Times New Roman"/>
          <w:kern w:val="0"/>
          <w:lang w:eastAsia="pt-BR"/>
        </w:rPr>
        <w:t xml:space="preserve">), ficam obrigadas a reter e recolher a contribuição devida pelo Produtor Rural Pessoa Física na qualidade de sub-rogada da obrigação, por força do art. 30, inciso IV, da Lei nº 8.212, de 24 de julho de 1991, e do art. 159, incisos IV e V, da Instrução Normativa RFB nº 2.110, de 17 de outubro de 2022. Os valores devidos </w:t>
      </w:r>
      <w:proofErr w:type="gramStart"/>
      <w:r w:rsidRPr="00823630">
        <w:rPr>
          <w:rFonts w:ascii="Times New Roman" w:eastAsia="Times New Roman" w:hAnsi="Times New Roman" w:cs="Times New Roman"/>
          <w:kern w:val="0"/>
          <w:lang w:eastAsia="pt-BR"/>
        </w:rPr>
        <w:t>pelo(</w:t>
      </w:r>
      <w:proofErr w:type="gramEnd"/>
      <w:r w:rsidRPr="00823630">
        <w:rPr>
          <w:rFonts w:ascii="Times New Roman" w:eastAsia="Times New Roman" w:hAnsi="Times New Roman" w:cs="Times New Roman"/>
          <w:kern w:val="0"/>
          <w:lang w:eastAsia="pt-BR"/>
        </w:rPr>
        <w:t>a) agricultor(a) familiar individual e grupo informal devem ser recolhidos com base no Manual EFD-REINF, Capítulo III, item 2.6, Evento R-2055, art. 159 da Instrução Normativa RFB nº 2.110, de 17 de outubro de 2022.</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8.2 A </w:t>
      </w:r>
      <w:proofErr w:type="spellStart"/>
      <w:proofErr w:type="gramStart"/>
      <w:r w:rsidRPr="00823630">
        <w:rPr>
          <w:rFonts w:ascii="Times New Roman" w:eastAsia="Times New Roman" w:hAnsi="Times New Roman" w:cs="Times New Roman"/>
          <w:kern w:val="0"/>
          <w:lang w:eastAsia="pt-BR"/>
        </w:rPr>
        <w:t>EEx</w:t>
      </w:r>
      <w:proofErr w:type="spellEnd"/>
      <w:proofErr w:type="gramEnd"/>
      <w:r w:rsidRPr="00823630">
        <w:rPr>
          <w:rFonts w:ascii="Times New Roman" w:eastAsia="Times New Roman" w:hAnsi="Times New Roman" w:cs="Times New Roman"/>
          <w:kern w:val="0"/>
          <w:lang w:eastAsia="pt-BR"/>
        </w:rPr>
        <w:t xml:space="preserve"> quando comprar alimentos de grupos formais da agricultura familiar, a responsabilidade pela retenção e recolhimento é da cooperativa</w:t>
      </w:r>
      <w:r w:rsidR="001C2507" w:rsidRPr="00823630">
        <w:rPr>
          <w:rFonts w:ascii="Times New Roman" w:eastAsia="Times New Roman" w:hAnsi="Times New Roman" w:cs="Times New Roman"/>
          <w:kern w:val="0"/>
          <w:lang w:eastAsia="pt-BR"/>
        </w:rPr>
        <w:t xml:space="preserve"> </w:t>
      </w:r>
      <w:r w:rsidRPr="00823630">
        <w:rPr>
          <w:rFonts w:ascii="Times New Roman" w:eastAsia="Times New Roman" w:hAnsi="Times New Roman" w:cs="Times New Roman"/>
          <w:kern w:val="0"/>
          <w:lang w:eastAsia="pt-BR"/>
        </w:rPr>
        <w:t>ou associaç</w:t>
      </w:r>
      <w:r w:rsidR="001C2507" w:rsidRPr="00823630">
        <w:rPr>
          <w:rFonts w:ascii="Times New Roman" w:eastAsia="Times New Roman" w:hAnsi="Times New Roman" w:cs="Times New Roman"/>
          <w:kern w:val="0"/>
          <w:lang w:eastAsia="pt-BR"/>
        </w:rPr>
        <w:t>ão</w:t>
      </w:r>
      <w:r w:rsidRPr="00823630">
        <w:rPr>
          <w:rFonts w:ascii="Times New Roman" w:eastAsia="Times New Roman" w:hAnsi="Times New Roman" w:cs="Times New Roman"/>
          <w:kern w:val="0"/>
          <w:lang w:eastAsia="pt-BR"/>
        </w:rPr>
        <w:t>, por força art. 30, inciso IV, da Lei nº 8.212, de 24 de julho de 1991, visto que estes adquirem de produtores rurais pessoas físicas.</w:t>
      </w:r>
    </w:p>
    <w:p w:rsidR="00322D03" w:rsidRPr="00823630" w:rsidRDefault="00322D03"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9. CLÁUSULA NONA – ACOMPANHAMENTO E DA FISCALIZAÇÃO DO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9.1 O acompanhamento e fiscalização será exerci</w:t>
      </w:r>
      <w:r w:rsidR="00D2094E">
        <w:rPr>
          <w:rFonts w:ascii="Times New Roman" w:eastAsia="Times New Roman" w:hAnsi="Times New Roman" w:cs="Times New Roman"/>
          <w:kern w:val="0"/>
          <w:lang w:eastAsia="pt-BR"/>
        </w:rPr>
        <w:t xml:space="preserve">do pelo fiscal deste contrato a </w:t>
      </w:r>
      <w:r w:rsidR="00084102" w:rsidRPr="00823630">
        <w:rPr>
          <w:rFonts w:ascii="Times New Roman" w:eastAsia="Times New Roman" w:hAnsi="Times New Roman" w:cs="Times New Roman"/>
          <w:kern w:val="0"/>
          <w:lang w:eastAsia="pt-BR"/>
        </w:rPr>
        <w:t>Sr.ª</w:t>
      </w:r>
      <w:r w:rsidR="00D2094E">
        <w:rPr>
          <w:rFonts w:ascii="Times New Roman" w:eastAsia="Times New Roman" w:hAnsi="Times New Roman" w:cs="Times New Roman"/>
          <w:kern w:val="0"/>
          <w:lang w:eastAsia="pt-BR"/>
        </w:rPr>
        <w:t xml:space="preserve"> </w:t>
      </w:r>
      <w:r w:rsidR="00D2094E" w:rsidRPr="00133C4D">
        <w:rPr>
          <w:rFonts w:ascii="Times New Roman" w:hAnsi="Times New Roman" w:cs="Times New Roman"/>
        </w:rPr>
        <w:t xml:space="preserve">Larissa Amanda Valentim </w:t>
      </w:r>
      <w:proofErr w:type="spellStart"/>
      <w:r w:rsidR="00D2094E" w:rsidRPr="00133C4D">
        <w:rPr>
          <w:rFonts w:ascii="Times New Roman" w:hAnsi="Times New Roman" w:cs="Times New Roman"/>
        </w:rPr>
        <w:t>Gobes</w:t>
      </w:r>
      <w:proofErr w:type="spellEnd"/>
      <w:r w:rsidR="00D2094E">
        <w:rPr>
          <w:rFonts w:ascii="Times New Roman" w:eastAsia="Times New Roman" w:hAnsi="Times New Roman" w:cs="Times New Roman"/>
          <w:kern w:val="0"/>
          <w:lang w:eastAsia="pt-BR"/>
        </w:rPr>
        <w:t xml:space="preserve"> </w:t>
      </w:r>
      <w:r w:rsidR="007B7E24">
        <w:rPr>
          <w:rFonts w:ascii="Times New Roman" w:eastAsia="Times New Roman" w:hAnsi="Times New Roman" w:cs="Times New Roman"/>
          <w:kern w:val="0"/>
          <w:lang w:eastAsia="pt-BR"/>
        </w:rPr>
        <w:t xml:space="preserve">matrícula </w:t>
      </w:r>
      <w:r w:rsidRPr="00823630">
        <w:rPr>
          <w:rFonts w:ascii="Times New Roman" w:eastAsia="Times New Roman" w:hAnsi="Times New Roman" w:cs="Times New Roman"/>
          <w:kern w:val="0"/>
          <w:lang w:eastAsia="pt-BR"/>
        </w:rPr>
        <w:t xml:space="preserve">nº </w:t>
      </w:r>
      <w:r w:rsidR="009B7119">
        <w:rPr>
          <w:rFonts w:ascii="Times New Roman" w:eastAsia="Times New Roman" w:hAnsi="Times New Roman" w:cs="Times New Roman"/>
          <w:kern w:val="0"/>
          <w:lang w:eastAsia="pt-BR"/>
        </w:rPr>
        <w:t>198587</w:t>
      </w:r>
      <w:r w:rsidRPr="00823630">
        <w:rPr>
          <w:rFonts w:ascii="Times New Roman" w:eastAsia="Times New Roman" w:hAnsi="Times New Roman" w:cs="Times New Roman"/>
          <w:kern w:val="0"/>
          <w:lang w:eastAsia="pt-BR"/>
        </w:rPr>
        <w:t xml:space="preserve"> (</w:t>
      </w:r>
      <w:r w:rsidR="00D2094E">
        <w:rPr>
          <w:rFonts w:ascii="Times New Roman" w:eastAsia="Times New Roman" w:hAnsi="Times New Roman" w:cs="Times New Roman"/>
          <w:kern w:val="0"/>
          <w:lang w:eastAsia="pt-BR"/>
        </w:rPr>
        <w:t>Nutricionista</w:t>
      </w:r>
      <w:r w:rsidRPr="00823630">
        <w:rPr>
          <w:rFonts w:ascii="Times New Roman" w:eastAsia="Times New Roman" w:hAnsi="Times New Roman" w:cs="Times New Roman"/>
          <w:kern w:val="0"/>
          <w:lang w:eastAsia="pt-BR"/>
        </w:rPr>
        <w:t xml:space="preserve">) que ficará disponível para </w:t>
      </w:r>
      <w:r w:rsidR="009B7119">
        <w:rPr>
          <w:rFonts w:ascii="Times New Roman" w:eastAsia="Times New Roman" w:hAnsi="Times New Roman" w:cs="Times New Roman"/>
          <w:kern w:val="0"/>
          <w:lang w:eastAsia="pt-BR"/>
        </w:rPr>
        <w:t>responder ao(à) contratante e a</w:t>
      </w:r>
      <w:r w:rsidRPr="00823630">
        <w:rPr>
          <w:rFonts w:ascii="Times New Roman" w:eastAsia="Times New Roman" w:hAnsi="Times New Roman" w:cs="Times New Roman"/>
          <w:kern w:val="0"/>
          <w:lang w:eastAsia="pt-BR"/>
        </w:rPr>
        <w:t>(à) contratado, ao Conselho de Alimentação Escolar – CAE e outros atores sociais.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9.2 Na ausência do fiscal do contrato conform</w:t>
      </w:r>
      <w:r w:rsidR="00D2094E">
        <w:rPr>
          <w:rFonts w:ascii="Times New Roman" w:eastAsia="Times New Roman" w:hAnsi="Times New Roman" w:cs="Times New Roman"/>
          <w:kern w:val="0"/>
          <w:lang w:eastAsia="pt-BR"/>
        </w:rPr>
        <w:t xml:space="preserve">e item 9.1, o substituto será a </w:t>
      </w:r>
      <w:proofErr w:type="spellStart"/>
      <w:r w:rsidRPr="00823630">
        <w:rPr>
          <w:rFonts w:ascii="Times New Roman" w:eastAsia="Times New Roman" w:hAnsi="Times New Roman" w:cs="Times New Roman"/>
          <w:kern w:val="0"/>
          <w:lang w:eastAsia="pt-BR"/>
        </w:rPr>
        <w:t>Srª</w:t>
      </w:r>
      <w:proofErr w:type="spellEnd"/>
      <w:r w:rsidR="00D2094E">
        <w:rPr>
          <w:rFonts w:ascii="Times New Roman" w:eastAsia="Times New Roman" w:hAnsi="Times New Roman" w:cs="Times New Roman"/>
          <w:kern w:val="0"/>
          <w:lang w:eastAsia="pt-BR"/>
        </w:rPr>
        <w:t xml:space="preserve"> </w:t>
      </w:r>
      <w:proofErr w:type="spellStart"/>
      <w:r w:rsidR="00D2094E">
        <w:rPr>
          <w:rFonts w:ascii="Times New Roman" w:hAnsi="Times New Roman" w:cs="Times New Roman"/>
          <w:bCs/>
        </w:rPr>
        <w:t>Luciele</w:t>
      </w:r>
      <w:proofErr w:type="spellEnd"/>
      <w:r w:rsidR="00D2094E">
        <w:rPr>
          <w:rFonts w:ascii="Times New Roman" w:hAnsi="Times New Roman" w:cs="Times New Roman"/>
          <w:bCs/>
        </w:rPr>
        <w:t xml:space="preserve"> d</w:t>
      </w:r>
      <w:r w:rsidR="00D2094E" w:rsidRPr="00D2094E">
        <w:rPr>
          <w:rFonts w:ascii="Times New Roman" w:hAnsi="Times New Roman" w:cs="Times New Roman"/>
          <w:bCs/>
        </w:rPr>
        <w:t>e Carla Paulino Melo</w:t>
      </w:r>
      <w:r w:rsidR="00D2094E" w:rsidRPr="00823630">
        <w:rPr>
          <w:rFonts w:ascii="Times New Roman" w:eastAsia="Times New Roman" w:hAnsi="Times New Roman" w:cs="Times New Roman"/>
          <w:kern w:val="0"/>
          <w:lang w:eastAsia="pt-BR"/>
        </w:rPr>
        <w:t xml:space="preserve"> </w:t>
      </w:r>
      <w:r w:rsidR="008C7C96">
        <w:rPr>
          <w:rFonts w:ascii="Times New Roman" w:eastAsia="Times New Roman" w:hAnsi="Times New Roman" w:cs="Times New Roman"/>
          <w:kern w:val="0"/>
          <w:lang w:eastAsia="pt-BR"/>
        </w:rPr>
        <w:t xml:space="preserve">matrícula </w:t>
      </w:r>
      <w:r w:rsidRPr="00823630">
        <w:rPr>
          <w:rFonts w:ascii="Times New Roman" w:eastAsia="Times New Roman" w:hAnsi="Times New Roman" w:cs="Times New Roman"/>
          <w:kern w:val="0"/>
          <w:lang w:eastAsia="pt-BR"/>
        </w:rPr>
        <w:t>nº</w:t>
      </w:r>
      <w:r w:rsidR="008C7C96">
        <w:rPr>
          <w:rFonts w:ascii="Times New Roman" w:eastAsia="Times New Roman" w:hAnsi="Times New Roman" w:cs="Times New Roman"/>
          <w:kern w:val="0"/>
          <w:lang w:eastAsia="pt-BR"/>
        </w:rPr>
        <w:t xml:space="preserve"> 198495</w:t>
      </w:r>
      <w:r w:rsidRPr="00823630">
        <w:rPr>
          <w:rFonts w:ascii="Times New Roman" w:eastAsia="Times New Roman" w:hAnsi="Times New Roman" w:cs="Times New Roman"/>
          <w:kern w:val="0"/>
          <w:lang w:eastAsia="pt-BR"/>
        </w:rPr>
        <w:t xml:space="preserve"> (</w:t>
      </w:r>
      <w:r w:rsidR="00D2094E">
        <w:rPr>
          <w:rFonts w:ascii="Times New Roman" w:eastAsia="Times New Roman" w:hAnsi="Times New Roman" w:cs="Times New Roman"/>
          <w:kern w:val="0"/>
          <w:lang w:eastAsia="pt-BR"/>
        </w:rPr>
        <w:t>Assistente</w:t>
      </w:r>
      <w:r w:rsidR="00D2094E" w:rsidRPr="00D2094E">
        <w:rPr>
          <w:rFonts w:ascii="Times New Roman" w:eastAsia="Times New Roman" w:hAnsi="Times New Roman" w:cs="Times New Roman"/>
          <w:kern w:val="0"/>
          <w:lang w:eastAsia="pt-BR"/>
        </w:rPr>
        <w:t xml:space="preserve"> </w:t>
      </w:r>
      <w:r w:rsidR="00D2094E">
        <w:rPr>
          <w:rFonts w:ascii="Times New Roman" w:eastAsia="Times New Roman" w:hAnsi="Times New Roman" w:cs="Times New Roman"/>
          <w:kern w:val="0"/>
          <w:lang w:eastAsia="pt-BR"/>
        </w:rPr>
        <w:t xml:space="preserve">de </w:t>
      </w:r>
      <w:r w:rsidR="00D2094E" w:rsidRPr="00D2094E">
        <w:rPr>
          <w:rFonts w:ascii="Times New Roman" w:eastAsia="Times New Roman" w:hAnsi="Times New Roman" w:cs="Times New Roman"/>
          <w:kern w:val="0"/>
          <w:lang w:eastAsia="pt-BR"/>
        </w:rPr>
        <w:t>Secretaria Escolar</w:t>
      </w:r>
      <w:r w:rsidRPr="00823630">
        <w:rPr>
          <w:rFonts w:ascii="Times New Roman" w:eastAsia="Times New Roman" w:hAnsi="Times New Roman" w:cs="Times New Roman"/>
          <w:kern w:val="0"/>
          <w:lang w:eastAsia="pt-BR"/>
        </w:rPr>
        <w:t>).</w:t>
      </w:r>
    </w:p>
    <w:p w:rsidR="00274B4E" w:rsidRPr="00823630" w:rsidRDefault="00274B4E"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10. CLÁUSULA DÉCIMA – PUBLICAÇÃO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10.1 A publicação do extrato do presente contrato deverá ser providenciada </w:t>
      </w:r>
      <w:proofErr w:type="gramStart"/>
      <w:r w:rsidRPr="00823630">
        <w:rPr>
          <w:rFonts w:ascii="Times New Roman" w:eastAsia="Times New Roman" w:hAnsi="Times New Roman" w:cs="Times New Roman"/>
          <w:kern w:val="0"/>
          <w:lang w:eastAsia="pt-BR"/>
        </w:rPr>
        <w:t>pelo(</w:t>
      </w:r>
      <w:proofErr w:type="gramEnd"/>
      <w:r w:rsidRPr="00823630">
        <w:rPr>
          <w:rFonts w:ascii="Times New Roman" w:eastAsia="Times New Roman" w:hAnsi="Times New Roman" w:cs="Times New Roman"/>
          <w:kern w:val="0"/>
          <w:lang w:eastAsia="pt-BR"/>
        </w:rPr>
        <w:t>a) contratante no Diário Oficial da União e demais portais eletrônicos oficiais;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10.2 A divulgação no Portal Nacional de Contratações Públicas – PNCP é condição indispensável para a eficácia desse contrato e de seus aditamentos, e deverá ocorrer no prazo de</w:t>
      </w:r>
      <w:r w:rsidR="009826ED" w:rsidRPr="00823630">
        <w:rPr>
          <w:rFonts w:ascii="Times New Roman" w:eastAsia="Times New Roman" w:hAnsi="Times New Roman" w:cs="Times New Roman"/>
          <w:kern w:val="0"/>
          <w:lang w:eastAsia="pt-BR"/>
        </w:rPr>
        <w:t xml:space="preserve"> 10 (</w:t>
      </w:r>
      <w:r w:rsidRPr="00823630">
        <w:rPr>
          <w:rFonts w:ascii="Times New Roman" w:eastAsia="Times New Roman" w:hAnsi="Times New Roman" w:cs="Times New Roman"/>
          <w:kern w:val="0"/>
          <w:lang w:eastAsia="pt-BR"/>
        </w:rPr>
        <w:t>dez</w:t>
      </w:r>
      <w:r w:rsidR="009826ED" w:rsidRPr="00823630">
        <w:rPr>
          <w:rFonts w:ascii="Times New Roman" w:eastAsia="Times New Roman" w:hAnsi="Times New Roman" w:cs="Times New Roman"/>
          <w:kern w:val="0"/>
          <w:lang w:eastAsia="pt-BR"/>
        </w:rPr>
        <w:t>)</w:t>
      </w:r>
      <w:r w:rsidRPr="00823630">
        <w:rPr>
          <w:rFonts w:ascii="Times New Roman" w:eastAsia="Times New Roman" w:hAnsi="Times New Roman" w:cs="Times New Roman"/>
          <w:kern w:val="0"/>
          <w:lang w:eastAsia="pt-BR"/>
        </w:rPr>
        <w:t xml:space="preserve"> dias úteis, contados da data de sua assinatura.</w:t>
      </w:r>
    </w:p>
    <w:p w:rsidR="00A85AFF" w:rsidRPr="00823630" w:rsidRDefault="00A85AFF"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11. CLÁUSULA DÉCIMA PRIMEIRA – PRERROGATIVAS DA ADMINISTRAÇÃO PÚBLICA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proofErr w:type="gramStart"/>
      <w:r w:rsidRPr="00823630">
        <w:rPr>
          <w:rFonts w:ascii="Times New Roman" w:eastAsia="Times New Roman" w:hAnsi="Times New Roman" w:cs="Times New Roman"/>
          <w:kern w:val="0"/>
          <w:lang w:eastAsia="pt-BR"/>
        </w:rPr>
        <w:t>11.1 Entre as prerrogativas concedidas para a administração pública, no regime jurídico dos contratos, consta</w:t>
      </w:r>
      <w:proofErr w:type="gramEnd"/>
      <w:r w:rsidRPr="00823630">
        <w:rPr>
          <w:rFonts w:ascii="Times New Roman" w:eastAsia="Times New Roman" w:hAnsi="Times New Roman" w:cs="Times New Roman"/>
          <w:kern w:val="0"/>
          <w:lang w:eastAsia="pt-BR"/>
        </w:rPr>
        <w:t xml:space="preserve"> a possibilidade de: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a) modificá-los, unilateralmente, para melhor adequação às finalidades de interesse público, respeitados os direitos </w:t>
      </w:r>
      <w:proofErr w:type="gramStart"/>
      <w:r w:rsidRPr="00823630">
        <w:rPr>
          <w:rFonts w:ascii="Times New Roman" w:eastAsia="Times New Roman" w:hAnsi="Times New Roman" w:cs="Times New Roman"/>
          <w:kern w:val="0"/>
          <w:lang w:eastAsia="pt-BR"/>
        </w:rPr>
        <w:t>do(</w:t>
      </w:r>
      <w:proofErr w:type="gramEnd"/>
      <w:r w:rsidRPr="00823630">
        <w:rPr>
          <w:rFonts w:ascii="Times New Roman" w:eastAsia="Times New Roman" w:hAnsi="Times New Roman" w:cs="Times New Roman"/>
          <w:kern w:val="0"/>
          <w:lang w:eastAsia="pt-BR"/>
        </w:rPr>
        <w:t>a) contratado(a);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b) extingui-los, unilateralmente, nos casos especificados pela Lei nº 14.133, de 1º de abril de 2021;</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c) fiscalizar sua execução;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d) aplicar sanções motivadas pela inexecução total ou parcial do ajuste; </w:t>
      </w:r>
      <w:proofErr w:type="gramStart"/>
      <w:r w:rsidRPr="00823630">
        <w:rPr>
          <w:rFonts w:ascii="Times New Roman" w:eastAsia="Times New Roman" w:hAnsi="Times New Roman" w:cs="Times New Roman"/>
          <w:kern w:val="0"/>
          <w:lang w:eastAsia="pt-BR"/>
        </w:rPr>
        <w:t>e</w:t>
      </w:r>
      <w:proofErr w:type="gramEnd"/>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lastRenderedPageBreak/>
        <w:t>e) ocupar provisoriamente bens móveis e imóveis e utilizar pessoal e serviços vinculados ao objeto do contrato nas hipóteses de:</w:t>
      </w:r>
    </w:p>
    <w:p w:rsidR="00EE52A4" w:rsidRPr="00823630" w:rsidRDefault="009826ED"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I</w:t>
      </w:r>
      <w:r w:rsidR="00D443DC" w:rsidRPr="00823630">
        <w:rPr>
          <w:rFonts w:ascii="Times New Roman" w:eastAsia="Times New Roman" w:hAnsi="Times New Roman" w:cs="Times New Roman"/>
          <w:kern w:val="0"/>
          <w:lang w:eastAsia="pt-BR"/>
        </w:rPr>
        <w:t xml:space="preserve"> - </w:t>
      </w:r>
      <w:r w:rsidR="00EE52A4" w:rsidRPr="00823630">
        <w:rPr>
          <w:rFonts w:ascii="Times New Roman" w:eastAsia="Times New Roman" w:hAnsi="Times New Roman" w:cs="Times New Roman"/>
          <w:kern w:val="0"/>
          <w:lang w:eastAsia="pt-BR"/>
        </w:rPr>
        <w:t xml:space="preserve">risco à prestação de serviços essenciais; </w:t>
      </w:r>
      <w:proofErr w:type="gramStart"/>
      <w:r w:rsidR="00EE52A4" w:rsidRPr="00823630">
        <w:rPr>
          <w:rFonts w:ascii="Times New Roman" w:eastAsia="Times New Roman" w:hAnsi="Times New Roman" w:cs="Times New Roman"/>
          <w:kern w:val="0"/>
          <w:lang w:eastAsia="pt-BR"/>
        </w:rPr>
        <w:t>e</w:t>
      </w:r>
      <w:proofErr w:type="gramEnd"/>
    </w:p>
    <w:p w:rsidR="00EE52A4" w:rsidRPr="00823630" w:rsidRDefault="009826ED"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II</w:t>
      </w:r>
      <w:r w:rsidR="00D443DC" w:rsidRPr="00823630">
        <w:rPr>
          <w:rFonts w:ascii="Times New Roman" w:eastAsia="Times New Roman" w:hAnsi="Times New Roman" w:cs="Times New Roman"/>
          <w:kern w:val="0"/>
          <w:lang w:eastAsia="pt-BR"/>
        </w:rPr>
        <w:t xml:space="preserve"> - </w:t>
      </w:r>
      <w:r w:rsidR="00EE52A4" w:rsidRPr="00823630">
        <w:rPr>
          <w:rFonts w:ascii="Times New Roman" w:eastAsia="Times New Roman" w:hAnsi="Times New Roman" w:cs="Times New Roman"/>
          <w:kern w:val="0"/>
          <w:lang w:eastAsia="pt-BR"/>
        </w:rPr>
        <w:t>necessidade de acautelar apuração administrativa de faltas contratuais pelo contratado, inclusive após extinção do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11.2 As cláusulas econômico-financeiras e monetárias dos contratos não poderão ser alteradas sem prévia concordância </w:t>
      </w:r>
      <w:proofErr w:type="gramStart"/>
      <w:r w:rsidRPr="00823630">
        <w:rPr>
          <w:rFonts w:ascii="Times New Roman" w:eastAsia="Times New Roman" w:hAnsi="Times New Roman" w:cs="Times New Roman"/>
          <w:kern w:val="0"/>
          <w:lang w:eastAsia="pt-BR"/>
        </w:rPr>
        <w:t>do(</w:t>
      </w:r>
      <w:proofErr w:type="gramEnd"/>
      <w:r w:rsidRPr="00823630">
        <w:rPr>
          <w:rFonts w:ascii="Times New Roman" w:eastAsia="Times New Roman" w:hAnsi="Times New Roman" w:cs="Times New Roman"/>
          <w:kern w:val="0"/>
          <w:lang w:eastAsia="pt-BR"/>
        </w:rPr>
        <w:t>a) contratado(a).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11.3 Na hipótese prevista na alínea "a" do item 11.1, deste documento, as cláusulas econômico-financeiras do contrato deverão ser revistas para que se mantenha o equilíbrio contratual.</w:t>
      </w:r>
    </w:p>
    <w:p w:rsidR="00194869" w:rsidRPr="00823630" w:rsidRDefault="00194869"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12. CLÁUSULA DÉCIMA SEGUNDA – EXECUÇÃO DO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12.1 O contrato deverá ser executado fielmente pelas partes, de acordo com as cláusulas avençadas e legislação vigente, e cada parte responderá pelas consequências de sua inexecução total ou parcial.</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12.2 É proibido </w:t>
      </w:r>
      <w:proofErr w:type="gramStart"/>
      <w:r w:rsidRPr="00823630">
        <w:rPr>
          <w:rFonts w:ascii="Times New Roman" w:eastAsia="Times New Roman" w:hAnsi="Times New Roman" w:cs="Times New Roman"/>
          <w:kern w:val="0"/>
          <w:lang w:eastAsia="pt-BR"/>
        </w:rPr>
        <w:t>ao(</w:t>
      </w:r>
      <w:proofErr w:type="gramEnd"/>
      <w:r w:rsidRPr="00823630">
        <w:rPr>
          <w:rFonts w:ascii="Times New Roman" w:eastAsia="Times New Roman" w:hAnsi="Times New Roman" w:cs="Times New Roman"/>
          <w:kern w:val="0"/>
          <w:lang w:eastAsia="pt-BR"/>
        </w:rPr>
        <w:t>à) contratante retardar imotivadamente a entrega dos alimentos, conforme cronograma do item 1.2 desse documento, inclusive na hipótese de posse do respectivo chefe do Poder Executivo ou de novo titular no órgão ou entidade contratante.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12.3 Em caso de impedimento, ordem de paralisação ou suspensão do contrato, o cronograma de execução será prorrogado automaticamente pelo tempo correspondente, anotadas tais circunstâncias mediante simples apostila.</w:t>
      </w:r>
    </w:p>
    <w:p w:rsidR="006C67E9" w:rsidRPr="00823630" w:rsidRDefault="006C67E9"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13. CLÁUSULA DÉCIMA TERCEIRA – GARANTIA CONTRATUAL</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13.1 Não </w:t>
      </w:r>
      <w:proofErr w:type="gramStart"/>
      <w:r w:rsidRPr="00823630">
        <w:rPr>
          <w:rFonts w:ascii="Times New Roman" w:eastAsia="Times New Roman" w:hAnsi="Times New Roman" w:cs="Times New Roman"/>
          <w:kern w:val="0"/>
          <w:lang w:eastAsia="pt-BR"/>
        </w:rPr>
        <w:t>será</w:t>
      </w:r>
      <w:proofErr w:type="gramEnd"/>
      <w:r w:rsidRPr="00823630">
        <w:rPr>
          <w:rFonts w:ascii="Times New Roman" w:eastAsia="Times New Roman" w:hAnsi="Times New Roman" w:cs="Times New Roman"/>
          <w:kern w:val="0"/>
          <w:lang w:eastAsia="pt-BR"/>
        </w:rPr>
        <w:t xml:space="preserve"> exigida garantia contratual.</w:t>
      </w:r>
    </w:p>
    <w:p w:rsidR="006C67E9" w:rsidRPr="00823630" w:rsidRDefault="006C67E9"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14. CLÁUSULA DÉCIMA QUARTA – ALTERAÇÃO DO CONTRATO E PREÇOS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14.1 O contrato poderá ser alterado, com as devidas justificativas, nos seguintes casos: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I - unilateralmente </w:t>
      </w:r>
      <w:proofErr w:type="gramStart"/>
      <w:r w:rsidRPr="00823630">
        <w:rPr>
          <w:rFonts w:ascii="Times New Roman" w:eastAsia="Times New Roman" w:hAnsi="Times New Roman" w:cs="Times New Roman"/>
          <w:kern w:val="0"/>
          <w:lang w:eastAsia="pt-BR"/>
        </w:rPr>
        <w:t>pelo(</w:t>
      </w:r>
      <w:proofErr w:type="gramEnd"/>
      <w:r w:rsidRPr="00823630">
        <w:rPr>
          <w:rFonts w:ascii="Times New Roman" w:eastAsia="Times New Roman" w:hAnsi="Times New Roman" w:cs="Times New Roman"/>
          <w:kern w:val="0"/>
          <w:lang w:eastAsia="pt-BR"/>
        </w:rPr>
        <w:t>a) contratante: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a) quando houver modificação do projeto ou das especificações, para melhor adequação técnica a seus objetivos; </w:t>
      </w:r>
      <w:proofErr w:type="gramStart"/>
      <w:r w:rsidRPr="00823630">
        <w:rPr>
          <w:rFonts w:ascii="Times New Roman" w:eastAsia="Times New Roman" w:hAnsi="Times New Roman" w:cs="Times New Roman"/>
          <w:kern w:val="0"/>
          <w:lang w:eastAsia="pt-BR"/>
        </w:rPr>
        <w:t>e</w:t>
      </w:r>
      <w:proofErr w:type="gramEnd"/>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b) quando for necessária a modificação do valor contratual em decorrência de acréscimo ou diminuição quantitativa de seu objeto, nos limites permitidos pela Lei nº 14.133, de 1º de abril de 2021; </w:t>
      </w:r>
      <w:proofErr w:type="gramStart"/>
      <w:r w:rsidRPr="00823630">
        <w:rPr>
          <w:rFonts w:ascii="Times New Roman" w:eastAsia="Times New Roman" w:hAnsi="Times New Roman" w:cs="Times New Roman"/>
          <w:kern w:val="0"/>
          <w:lang w:eastAsia="pt-BR"/>
        </w:rPr>
        <w:t>e</w:t>
      </w:r>
      <w:proofErr w:type="gramEnd"/>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II - por acordo entre as partes: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a) quando conveniente </w:t>
      </w:r>
      <w:proofErr w:type="gramStart"/>
      <w:r w:rsidRPr="00823630">
        <w:rPr>
          <w:rFonts w:ascii="Times New Roman" w:eastAsia="Times New Roman" w:hAnsi="Times New Roman" w:cs="Times New Roman"/>
          <w:kern w:val="0"/>
          <w:lang w:eastAsia="pt-BR"/>
        </w:rPr>
        <w:t>a</w:t>
      </w:r>
      <w:proofErr w:type="gramEnd"/>
      <w:r w:rsidRPr="00823630">
        <w:rPr>
          <w:rFonts w:ascii="Times New Roman" w:eastAsia="Times New Roman" w:hAnsi="Times New Roman" w:cs="Times New Roman"/>
          <w:kern w:val="0"/>
          <w:lang w:eastAsia="pt-BR"/>
        </w:rPr>
        <w:t xml:space="preserve"> substituição da garantia de execução;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b) quando necessária </w:t>
      </w:r>
      <w:proofErr w:type="gramStart"/>
      <w:r w:rsidRPr="00823630">
        <w:rPr>
          <w:rFonts w:ascii="Times New Roman" w:eastAsia="Times New Roman" w:hAnsi="Times New Roman" w:cs="Times New Roman"/>
          <w:kern w:val="0"/>
          <w:lang w:eastAsia="pt-BR"/>
        </w:rPr>
        <w:t>a</w:t>
      </w:r>
      <w:proofErr w:type="gramEnd"/>
      <w:r w:rsidRPr="00823630">
        <w:rPr>
          <w:rFonts w:ascii="Times New Roman" w:eastAsia="Times New Roman" w:hAnsi="Times New Roman" w:cs="Times New Roman"/>
          <w:kern w:val="0"/>
          <w:lang w:eastAsia="pt-BR"/>
        </w:rPr>
        <w:t xml:space="preserve"> modificação do regime de execução da obra ou do serviço, bem como do modo de fornecimento, em face de verificação técnica da inaplicabilidade dos termos contratuais originários;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lastRenderedPageBreak/>
        <w:t xml:space="preserve">c) quando necessária </w:t>
      </w:r>
      <w:proofErr w:type="gramStart"/>
      <w:r w:rsidRPr="00823630">
        <w:rPr>
          <w:rFonts w:ascii="Times New Roman" w:eastAsia="Times New Roman" w:hAnsi="Times New Roman" w:cs="Times New Roman"/>
          <w:kern w:val="0"/>
          <w:lang w:eastAsia="pt-BR"/>
        </w:rPr>
        <w:t>a</w:t>
      </w:r>
      <w:proofErr w:type="gramEnd"/>
      <w:r w:rsidRPr="00823630">
        <w:rPr>
          <w:rFonts w:ascii="Times New Roman" w:eastAsia="Times New Roman" w:hAnsi="Times New Roman" w:cs="Times New Roman"/>
          <w:kern w:val="0"/>
          <w:lang w:eastAsia="pt-BR"/>
        </w:rPr>
        <w:t xml:space="preserve"> modificação da forma de pagamento por imposição de circunstâncias supervenientes, mantido o valor inicial atualizado e vedada a antecipação do pagamento em relação ao cronograma financeiro fixado sem a correspondente contraprestação de fornecimento de bens ou execução de obra ou serviço; 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d) para restabelecer o equilíbrio econômico-financeiro inicial do contrato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14.2 Na hipótese de reequilíbrio econômico-financeiro, o direito à revisão de preços pode ocorrer a qualquer tempo, desde que comprovado o expressivo aumento de preços decorrente de fatores imprevisíveis ou, se previsíveis, de consequências incalculáveis, a teor do que está previsto no art. 124, II, alínea "d", da Lei 14.133, de 1º de abril de 2021, por acordo entre as partes.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14.3 Nas alterações unilaterais a que se refere o inciso I do item 15.1, deste documento, </w:t>
      </w:r>
      <w:proofErr w:type="gramStart"/>
      <w:r w:rsidRPr="00823630">
        <w:rPr>
          <w:rFonts w:ascii="Times New Roman" w:eastAsia="Times New Roman" w:hAnsi="Times New Roman" w:cs="Times New Roman"/>
          <w:kern w:val="0"/>
          <w:lang w:eastAsia="pt-BR"/>
        </w:rPr>
        <w:t>o(</w:t>
      </w:r>
      <w:proofErr w:type="gramEnd"/>
      <w:r w:rsidRPr="00823630">
        <w:rPr>
          <w:rFonts w:ascii="Times New Roman" w:eastAsia="Times New Roman" w:hAnsi="Times New Roman" w:cs="Times New Roman"/>
          <w:kern w:val="0"/>
          <w:lang w:eastAsia="pt-BR"/>
        </w:rPr>
        <w:t>a) contratado(a)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Essas alterações unilaterais não poderão transfigurar o objeto da contratação.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14.4 Caso haja alteração unilateral do contrato que aumente ou diminua os encargos </w:t>
      </w:r>
      <w:proofErr w:type="gramStart"/>
      <w:r w:rsidRPr="00823630">
        <w:rPr>
          <w:rFonts w:ascii="Times New Roman" w:eastAsia="Times New Roman" w:hAnsi="Times New Roman" w:cs="Times New Roman"/>
          <w:kern w:val="0"/>
          <w:lang w:eastAsia="pt-BR"/>
        </w:rPr>
        <w:t>do(</w:t>
      </w:r>
      <w:proofErr w:type="gramEnd"/>
      <w:r w:rsidRPr="00823630">
        <w:rPr>
          <w:rFonts w:ascii="Times New Roman" w:eastAsia="Times New Roman" w:hAnsi="Times New Roman" w:cs="Times New Roman"/>
          <w:kern w:val="0"/>
          <w:lang w:eastAsia="pt-BR"/>
        </w:rPr>
        <w:t>a) contratado(a), o(a) contratante deverá restabelecer, no mesmo termo aditivo, o equilíbrio econômico-financeiro inicial.</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14.5 A extinção do contrato não configurará óbice para o reconhecimento do desequilíbrio econômico-financeiro, hipótese em que será concedida indenização por meio de termo indenizatório. O pedido de restabelecimento do equilíbrio econômico-financeiro deverá ser formulado durante a vigência do contrato e antes de eventual prorrogação nos termos do art. 107 da Lei nº 14.133, de 1º de abril de 2021.</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14.6 Os preços contratados serão alterados, para mais ou para menos, conforme o caso</w:t>
      </w:r>
      <w:proofErr w:type="gramStart"/>
      <w:r w:rsidRPr="00823630">
        <w:rPr>
          <w:rFonts w:ascii="Times New Roman" w:eastAsia="Times New Roman" w:hAnsi="Times New Roman" w:cs="Times New Roman"/>
          <w:kern w:val="0"/>
          <w:lang w:eastAsia="pt-BR"/>
        </w:rPr>
        <w:t>, se houver</w:t>
      </w:r>
      <w:proofErr w:type="gramEnd"/>
      <w:r w:rsidRPr="00823630">
        <w:rPr>
          <w:rFonts w:ascii="Times New Roman" w:eastAsia="Times New Roman" w:hAnsi="Times New Roman" w:cs="Times New Roman"/>
          <w:kern w:val="0"/>
          <w:lang w:eastAsia="pt-BR"/>
        </w:rPr>
        <w:t>, após a data da apresentação da proposta, criação, alteração ou extinção de quaisquer tributos ou encargos legais ou a superveniência de disposições legais, com comprovada repercussão sobre os preços contratados.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14.7 Os registros que não caracterizam alteração do contrato podem ser realizados por simples apostila, dispensada a celebração de termo aditivo, como nas seguintes situações: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I - variação do valor contratual para fazer face ao reajuste ou à repactuação de preços previstos no próprio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II - atualizações, compensações ou penalizações financeiras decorrentes das condições de pagamento previstas no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lastRenderedPageBreak/>
        <w:t xml:space="preserve">III - alterações na razão ou na denominação social do contratado; </w:t>
      </w:r>
      <w:proofErr w:type="gramStart"/>
      <w:r w:rsidRPr="00823630">
        <w:rPr>
          <w:rFonts w:ascii="Times New Roman" w:eastAsia="Times New Roman" w:hAnsi="Times New Roman" w:cs="Times New Roman"/>
          <w:kern w:val="0"/>
          <w:lang w:eastAsia="pt-BR"/>
        </w:rPr>
        <w:t>e</w:t>
      </w:r>
      <w:proofErr w:type="gramEnd"/>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IV - empenho de dotações orçamentárias.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14.8 O prazo para resposta </w:t>
      </w:r>
      <w:proofErr w:type="gramStart"/>
      <w:r w:rsidRPr="00823630">
        <w:rPr>
          <w:rFonts w:ascii="Times New Roman" w:eastAsia="Times New Roman" w:hAnsi="Times New Roman" w:cs="Times New Roman"/>
          <w:kern w:val="0"/>
          <w:lang w:eastAsia="pt-BR"/>
        </w:rPr>
        <w:t>ao(</w:t>
      </w:r>
      <w:proofErr w:type="gramEnd"/>
      <w:r w:rsidRPr="00823630">
        <w:rPr>
          <w:rFonts w:ascii="Times New Roman" w:eastAsia="Times New Roman" w:hAnsi="Times New Roman" w:cs="Times New Roman"/>
          <w:kern w:val="0"/>
          <w:lang w:eastAsia="pt-BR"/>
        </w:rPr>
        <w:t xml:space="preserve">à) contatado(a) sobre o pedido de restabelecimento do equilíbrio econômico-financeiro será de ...... </w:t>
      </w:r>
      <w:proofErr w:type="gramStart"/>
      <w:r w:rsidRPr="00823630">
        <w:rPr>
          <w:rFonts w:ascii="Times New Roman" w:eastAsia="Times New Roman" w:hAnsi="Times New Roman" w:cs="Times New Roman"/>
          <w:kern w:val="0"/>
          <w:lang w:eastAsia="pt-BR"/>
        </w:rPr>
        <w:t>dias</w:t>
      </w:r>
      <w:proofErr w:type="gramEnd"/>
      <w:r w:rsidRPr="00823630">
        <w:rPr>
          <w:rFonts w:ascii="Times New Roman" w:eastAsia="Times New Roman" w:hAnsi="Times New Roman" w:cs="Times New Roman"/>
          <w:kern w:val="0"/>
          <w:lang w:eastAsia="pt-BR"/>
        </w:rPr>
        <w:t>.</w:t>
      </w:r>
    </w:p>
    <w:p w:rsidR="002D5CDF" w:rsidRPr="00823630" w:rsidRDefault="002D5CDF"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15. CLÁUSULA DÉCIMA QUINTA – REAJUSTE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15.1 Independentemente do prazo de vigência desse contrato, considerando a data-base vinculada à data do orçamento, o reajustamento de preço seguirá:</w:t>
      </w:r>
    </w:p>
    <w:p w:rsidR="008C7C96" w:rsidRPr="00823630" w:rsidRDefault="00EE52A4" w:rsidP="008C7C96">
      <w:pPr>
        <w:spacing w:before="120" w:after="0" w:line="276" w:lineRule="auto"/>
        <w:jc w:val="both"/>
        <w:rPr>
          <w:rFonts w:ascii="Times New Roman" w:eastAsia="Times New Roman" w:hAnsi="Times New Roman" w:cs="Times New Roman"/>
          <w:kern w:val="0"/>
          <w:lang w:eastAsia="pt-BR"/>
        </w:rPr>
      </w:pPr>
      <w:proofErr w:type="gramStart"/>
      <w:r w:rsidRPr="00823630">
        <w:rPr>
          <w:rFonts w:ascii="Times New Roman" w:eastAsia="Times New Roman" w:hAnsi="Times New Roman" w:cs="Times New Roman"/>
          <w:kern w:val="0"/>
          <w:lang w:eastAsia="pt-BR"/>
        </w:rPr>
        <w:t>I - O Índice Nacional de Preços ao Consumidor – INPC)</w:t>
      </w:r>
      <w:proofErr w:type="gramEnd"/>
      <w:r w:rsidRPr="00823630">
        <w:rPr>
          <w:rFonts w:ascii="Times New Roman" w:eastAsia="Times New Roman" w:hAnsi="Times New Roman" w:cs="Times New Roman"/>
          <w:kern w:val="0"/>
          <w:lang w:eastAsia="pt-BR"/>
        </w:rPr>
        <w:t>, calculado pelo IBGE</w:t>
      </w:r>
      <w:r w:rsidR="008C7C96">
        <w:rPr>
          <w:rFonts w:ascii="Times New Roman" w:eastAsia="Times New Roman" w:hAnsi="Times New Roman" w:cs="Times New Roman"/>
          <w:kern w:val="0"/>
          <w:lang w:eastAsia="pt-BR"/>
        </w:rPr>
        <w:t>.</w:t>
      </w:r>
    </w:p>
    <w:p w:rsidR="00EE52A4" w:rsidRPr="00823630" w:rsidRDefault="008C7C96" w:rsidP="00823630">
      <w:pPr>
        <w:spacing w:before="120" w:after="0" w:line="276" w:lineRule="auto"/>
        <w:jc w:val="both"/>
        <w:rPr>
          <w:rFonts w:ascii="Times New Roman" w:eastAsia="Times New Roman" w:hAnsi="Times New Roman" w:cs="Times New Roman"/>
          <w:kern w:val="0"/>
          <w:lang w:eastAsia="pt-BR"/>
        </w:rPr>
      </w:pPr>
      <w:r>
        <w:rPr>
          <w:rFonts w:ascii="Times New Roman" w:eastAsia="Times New Roman" w:hAnsi="Times New Roman" w:cs="Times New Roman"/>
          <w:kern w:val="0"/>
          <w:lang w:eastAsia="pt-BR"/>
        </w:rPr>
        <w:t>II</w:t>
      </w:r>
      <w:r w:rsidR="00EE52A4" w:rsidRPr="00823630">
        <w:rPr>
          <w:rFonts w:ascii="Times New Roman" w:eastAsia="Times New Roman" w:hAnsi="Times New Roman" w:cs="Times New Roman"/>
          <w:kern w:val="0"/>
          <w:lang w:eastAsia="pt-BR"/>
        </w:rPr>
        <w:t xml:space="preserve"> - O prazo para resposta </w:t>
      </w:r>
      <w:proofErr w:type="gramStart"/>
      <w:r w:rsidR="00EE52A4" w:rsidRPr="00823630">
        <w:rPr>
          <w:rFonts w:ascii="Times New Roman" w:eastAsia="Times New Roman" w:hAnsi="Times New Roman" w:cs="Times New Roman"/>
          <w:kern w:val="0"/>
          <w:lang w:eastAsia="pt-BR"/>
        </w:rPr>
        <w:t>ao(</w:t>
      </w:r>
      <w:proofErr w:type="gramEnd"/>
      <w:r w:rsidR="00EE52A4" w:rsidRPr="00823630">
        <w:rPr>
          <w:rFonts w:ascii="Times New Roman" w:eastAsia="Times New Roman" w:hAnsi="Times New Roman" w:cs="Times New Roman"/>
          <w:kern w:val="0"/>
          <w:lang w:eastAsia="pt-BR"/>
        </w:rPr>
        <w:t xml:space="preserve">à) contatado(a) quanto ao pedido de reajuste de preço será de </w:t>
      </w:r>
      <w:r>
        <w:rPr>
          <w:rFonts w:ascii="Times New Roman" w:eastAsia="Times New Roman" w:hAnsi="Times New Roman" w:cs="Times New Roman"/>
          <w:kern w:val="0"/>
          <w:lang w:eastAsia="pt-BR"/>
        </w:rPr>
        <w:t>20</w:t>
      </w:r>
      <w:r w:rsidR="00EE52A4" w:rsidRPr="00823630">
        <w:rPr>
          <w:rFonts w:ascii="Times New Roman" w:eastAsia="Times New Roman" w:hAnsi="Times New Roman" w:cs="Times New Roman"/>
          <w:kern w:val="0"/>
          <w:lang w:eastAsia="pt-BR"/>
        </w:rPr>
        <w:t xml:space="preserve"> dias</w:t>
      </w:r>
      <w:r>
        <w:rPr>
          <w:rFonts w:ascii="Times New Roman" w:eastAsia="Times New Roman" w:hAnsi="Times New Roman" w:cs="Times New Roman"/>
          <w:kern w:val="0"/>
          <w:lang w:eastAsia="pt-BR"/>
        </w:rPr>
        <w:t xml:space="preserve"> úteis</w:t>
      </w:r>
      <w:r w:rsidR="00EE52A4" w:rsidRPr="00823630">
        <w:rPr>
          <w:rFonts w:ascii="Times New Roman" w:eastAsia="Times New Roman" w:hAnsi="Times New Roman" w:cs="Times New Roman"/>
          <w:kern w:val="0"/>
          <w:lang w:eastAsia="pt-BR"/>
        </w:rPr>
        <w:t>.</w:t>
      </w:r>
    </w:p>
    <w:p w:rsidR="00373515" w:rsidRPr="00823630" w:rsidRDefault="00373515"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16. CLÁUSULA DÉCIMA SEXTA – EXTINÇÃO E NULIDADE DO CONTRATO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16.1 Constituirão motivos para extinção do contrato, a qual deverá ser formalmente motivada nos autos do processo, assegurados o contraditório e a ampla defesa, as situações descritas no art. 137 ao art. 139 da Lei nº 14.133, de 1º de abril de 2021.</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proofErr w:type="gramStart"/>
      <w:r w:rsidRPr="00823630">
        <w:rPr>
          <w:rFonts w:ascii="Times New Roman" w:eastAsia="Times New Roman" w:hAnsi="Times New Roman" w:cs="Times New Roman"/>
          <w:kern w:val="0"/>
          <w:lang w:eastAsia="pt-BR"/>
        </w:rPr>
        <w:t>16.2 Constatada</w:t>
      </w:r>
      <w:proofErr w:type="gramEnd"/>
      <w:r w:rsidRPr="00823630">
        <w:rPr>
          <w:rFonts w:ascii="Times New Roman" w:eastAsia="Times New Roman" w:hAnsi="Times New Roman" w:cs="Times New Roman"/>
          <w:kern w:val="0"/>
          <w:lang w:eastAsia="pt-BR"/>
        </w:rPr>
        <w:t xml:space="preserve"> irregularidade no procedimento de Chamada Pública ou na execução contratual, caso não seja possível o saneamento, a decisão sobre a suspensão da execução ou sobre a declaração de nulidade do contrato somente será adotada na hipótese em que se revelar medida de interesse público, com avaliação dos aspectos descritos no art. 147 e art. 148 da Lei nº 14.133, de 1º de abril de 2021.</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16.3 A nulidade não exonerará </w:t>
      </w:r>
      <w:proofErr w:type="gramStart"/>
      <w:r w:rsidRPr="00823630">
        <w:rPr>
          <w:rFonts w:ascii="Times New Roman" w:eastAsia="Times New Roman" w:hAnsi="Times New Roman" w:cs="Times New Roman"/>
          <w:kern w:val="0"/>
          <w:lang w:eastAsia="pt-BR"/>
        </w:rPr>
        <w:t>o(</w:t>
      </w:r>
      <w:proofErr w:type="gramEnd"/>
      <w:r w:rsidRPr="00823630">
        <w:rPr>
          <w:rFonts w:ascii="Times New Roman" w:eastAsia="Times New Roman" w:hAnsi="Times New Roman" w:cs="Times New Roman"/>
          <w:kern w:val="0"/>
          <w:lang w:eastAsia="pt-BR"/>
        </w:rPr>
        <w:t>a) contratante do dever de indenizar o(a) contratado(a) pelo que houver executado até a data em que for declarada ou tornada eficaz, bem como por outros prejuízos regularmente comprovados, desde que não lhe seja imputável, e será promovida a responsabilização de quem lhe tenha dado causa.</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16.4 Nenhuma contratação será feita sem a caracterização adequada de seu objeto e sem a indicação dos créditos orçamentários para pagamento das parcelas contratuais vincendas no exercício em que for realizada a contratação, </w:t>
      </w:r>
      <w:proofErr w:type="gramStart"/>
      <w:r w:rsidRPr="00823630">
        <w:rPr>
          <w:rFonts w:ascii="Times New Roman" w:eastAsia="Times New Roman" w:hAnsi="Times New Roman" w:cs="Times New Roman"/>
          <w:kern w:val="0"/>
          <w:lang w:eastAsia="pt-BR"/>
        </w:rPr>
        <w:t>sob pena</w:t>
      </w:r>
      <w:proofErr w:type="gramEnd"/>
      <w:r w:rsidRPr="00823630">
        <w:rPr>
          <w:rFonts w:ascii="Times New Roman" w:eastAsia="Times New Roman" w:hAnsi="Times New Roman" w:cs="Times New Roman"/>
          <w:kern w:val="0"/>
          <w:lang w:eastAsia="pt-BR"/>
        </w:rPr>
        <w:t xml:space="preserve"> de nulidade do ato e de responsabilização de quem lhe tiver dado causa.</w:t>
      </w:r>
      <w:bookmarkStart w:id="8" w:name="_Hlk128413666"/>
    </w:p>
    <w:p w:rsidR="003D65BF" w:rsidRPr="00823630" w:rsidRDefault="003D65BF"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17. CLÁUSULA DÉCIMA SÉTIMA – INFRAÇÕES E SANÇÕES ADMINISTRATIVAS</w:t>
      </w:r>
    </w:p>
    <w:bookmarkEnd w:id="8"/>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17.</w:t>
      </w:r>
      <w:r w:rsidR="00A86316" w:rsidRPr="00823630">
        <w:rPr>
          <w:rFonts w:ascii="Times New Roman" w:eastAsia="Times New Roman" w:hAnsi="Times New Roman" w:cs="Times New Roman"/>
          <w:kern w:val="0"/>
          <w:lang w:eastAsia="pt-BR"/>
        </w:rPr>
        <w:t>1</w:t>
      </w:r>
      <w:r w:rsidRPr="00823630">
        <w:rPr>
          <w:rFonts w:ascii="Times New Roman" w:eastAsia="Times New Roman" w:hAnsi="Times New Roman" w:cs="Times New Roman"/>
          <w:kern w:val="0"/>
          <w:lang w:eastAsia="pt-BR"/>
        </w:rPr>
        <w:t xml:space="preserve"> Dos atos </w:t>
      </w:r>
      <w:proofErr w:type="gramStart"/>
      <w:r w:rsidRPr="00823630">
        <w:rPr>
          <w:rFonts w:ascii="Times New Roman" w:eastAsia="Times New Roman" w:hAnsi="Times New Roman" w:cs="Times New Roman"/>
          <w:kern w:val="0"/>
          <w:lang w:eastAsia="pt-BR"/>
        </w:rPr>
        <w:t>do(</w:t>
      </w:r>
      <w:proofErr w:type="gramEnd"/>
      <w:r w:rsidRPr="00823630">
        <w:rPr>
          <w:rFonts w:ascii="Times New Roman" w:eastAsia="Times New Roman" w:hAnsi="Times New Roman" w:cs="Times New Roman"/>
          <w:kern w:val="0"/>
          <w:lang w:eastAsia="pt-BR"/>
        </w:rPr>
        <w:t>a) contratante cabem recurso conforme disciplinado no art. 165 ao art. 168 Lei nº 14.133, de 1º de abril de 2021.</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17.</w:t>
      </w:r>
      <w:r w:rsidR="00A86316" w:rsidRPr="00823630">
        <w:rPr>
          <w:rFonts w:ascii="Times New Roman" w:eastAsia="Times New Roman" w:hAnsi="Times New Roman" w:cs="Times New Roman"/>
          <w:kern w:val="0"/>
          <w:lang w:eastAsia="pt-BR"/>
        </w:rPr>
        <w:t>2</w:t>
      </w:r>
      <w:r w:rsidRPr="00823630">
        <w:rPr>
          <w:rFonts w:ascii="Times New Roman" w:eastAsia="Times New Roman" w:hAnsi="Times New Roman" w:cs="Times New Roman"/>
          <w:kern w:val="0"/>
          <w:lang w:eastAsia="pt-BR"/>
        </w:rPr>
        <w:t xml:space="preserve"> </w:t>
      </w:r>
      <w:proofErr w:type="gramStart"/>
      <w:r w:rsidRPr="00823630">
        <w:rPr>
          <w:rFonts w:ascii="Times New Roman" w:eastAsia="Times New Roman" w:hAnsi="Times New Roman" w:cs="Times New Roman"/>
          <w:kern w:val="0"/>
          <w:lang w:eastAsia="pt-BR"/>
        </w:rPr>
        <w:t>O(</w:t>
      </w:r>
      <w:proofErr w:type="gramEnd"/>
      <w:r w:rsidRPr="00823630">
        <w:rPr>
          <w:rFonts w:ascii="Times New Roman" w:eastAsia="Times New Roman" w:hAnsi="Times New Roman" w:cs="Times New Roman"/>
          <w:kern w:val="0"/>
          <w:lang w:eastAsia="pt-BR"/>
        </w:rPr>
        <w:t>a) contratante ou o(a) contratado(a) será responsabilizado administrativamente pelas infrações descritas no art. 155, com as respectivas sanções descritas no art. 156 ao art. 163 da Lei nº 14.133, de 1º de abril de 2021.</w:t>
      </w:r>
    </w:p>
    <w:p w:rsidR="007C322B" w:rsidRPr="00823630" w:rsidRDefault="007C322B"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18. CLÁUSULA DÉCIMA OITAVA – SUSTENTABILIDADE AMBIENTAL</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lastRenderedPageBreak/>
        <w:t xml:space="preserve">18.1 Esse contrato será executado respeitando os critérios de sustentabilidade ambiental, relacionados </w:t>
      </w:r>
      <w:proofErr w:type="gramStart"/>
      <w:r w:rsidRPr="00823630">
        <w:rPr>
          <w:rFonts w:ascii="Times New Roman" w:eastAsia="Times New Roman" w:hAnsi="Times New Roman" w:cs="Times New Roman"/>
          <w:kern w:val="0"/>
          <w:lang w:eastAsia="pt-BR"/>
        </w:rPr>
        <w:t>a</w:t>
      </w:r>
      <w:proofErr w:type="gramEnd"/>
      <w:r w:rsidRPr="00823630">
        <w:rPr>
          <w:rFonts w:ascii="Times New Roman" w:eastAsia="Times New Roman" w:hAnsi="Times New Roman" w:cs="Times New Roman"/>
          <w:kern w:val="0"/>
          <w:lang w:eastAsia="pt-BR"/>
        </w:rPr>
        <w:t xml:space="preserve"> menor utilização de recursos naturais em seus processos produtivos, menor presença de materiais perigosos ou tóxicos, maior vida útil, com possibilidade de reutilização ou reciclagem, e geração de menor volume de resíduos.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18.2 Compete </w:t>
      </w:r>
      <w:proofErr w:type="gramStart"/>
      <w:r w:rsidRPr="00823630">
        <w:rPr>
          <w:rFonts w:ascii="Times New Roman" w:eastAsia="Times New Roman" w:hAnsi="Times New Roman" w:cs="Times New Roman"/>
          <w:kern w:val="0"/>
          <w:lang w:eastAsia="pt-BR"/>
        </w:rPr>
        <w:t>ao(</w:t>
      </w:r>
      <w:proofErr w:type="gramEnd"/>
      <w:r w:rsidRPr="00823630">
        <w:rPr>
          <w:rFonts w:ascii="Times New Roman" w:eastAsia="Times New Roman" w:hAnsi="Times New Roman" w:cs="Times New Roman"/>
          <w:kern w:val="0"/>
          <w:lang w:eastAsia="pt-BR"/>
        </w:rPr>
        <w:t>à) contratante e ao(à) contratado(a), no que couber, atender a matéria regida pelo art. 144 Lei nº 14.133, de 1º de abril de 2021.</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18.3 </w:t>
      </w:r>
      <w:proofErr w:type="gramStart"/>
      <w:r w:rsidRPr="00823630">
        <w:rPr>
          <w:rFonts w:ascii="Times New Roman" w:eastAsia="Times New Roman" w:hAnsi="Times New Roman" w:cs="Times New Roman"/>
          <w:kern w:val="0"/>
          <w:lang w:eastAsia="pt-BR"/>
        </w:rPr>
        <w:t>O(</w:t>
      </w:r>
      <w:proofErr w:type="gramEnd"/>
      <w:r w:rsidRPr="00823630">
        <w:rPr>
          <w:rFonts w:ascii="Times New Roman" w:eastAsia="Times New Roman" w:hAnsi="Times New Roman" w:cs="Times New Roman"/>
          <w:kern w:val="0"/>
          <w:lang w:eastAsia="pt-BR"/>
        </w:rPr>
        <w:t>a) contratado(a) se responsabiliza administrativamente, civilmente e penalmente por qualquer dano causado pela produção e entrega dos alimentos ao meio ambiente, podendo responder, inclusive, perante ao(à) contratante, pelos eventuais prejuízos causados ao interesse público.</w:t>
      </w:r>
    </w:p>
    <w:p w:rsidR="0045040F" w:rsidRPr="00823630" w:rsidRDefault="0045040F"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19. CLÁUSULA DÉCIMA NONA – MEIOS ALTERNATIVOS DE RESOLUÇÃO DE CONTROVÉRSIAS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19.1 Poderão ser utilizados meios alternativos de prevenção e resolução de controvérsias, notadamente a conciliação, a mediação, o comitê de resolução de disputas e a arbitragem. Controvérsias relacionadas a direitos patrimoniais disponíveis, questões relacionadas ao restabelecimento do equilíbrio econômico-financeiro do contrato, ao inadimplemento de obrigações contratuais por quaisquer das partes e ao cálculo de indenizações.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19.2 A arbitragem será sempre de direito e observará o princípio da publicidade.</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19.3 Os contratos poderão ser aditados para permitir a adoção dos meios alternativos de resolução de controvérsias.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19.4 O processo de escolha dos árbitros, dos colegiados arbitrais e dos comitês de resolução de disputas observará critérios isonômicos, técnicos e transparentes.</w:t>
      </w:r>
    </w:p>
    <w:p w:rsidR="0045040F" w:rsidRPr="00823630" w:rsidRDefault="0045040F"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t>20. CLÁUSULA VIGÉSIMA – LEGISLAÇÃO APLICÁVEL</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20.1 Na execução desse contrato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 disposições do Decreto-Lei nº 4.657, de </w:t>
      </w:r>
      <w:proofErr w:type="gramStart"/>
      <w:r w:rsidRPr="00823630">
        <w:rPr>
          <w:rFonts w:ascii="Times New Roman" w:eastAsia="Times New Roman" w:hAnsi="Times New Roman" w:cs="Times New Roman"/>
          <w:kern w:val="0"/>
          <w:lang w:eastAsia="pt-BR"/>
        </w:rPr>
        <w:t>4</w:t>
      </w:r>
      <w:proofErr w:type="gramEnd"/>
      <w:r w:rsidRPr="00823630">
        <w:rPr>
          <w:rFonts w:ascii="Times New Roman" w:eastAsia="Times New Roman" w:hAnsi="Times New Roman" w:cs="Times New Roman"/>
          <w:kern w:val="0"/>
          <w:lang w:eastAsia="pt-BR"/>
        </w:rPr>
        <w:t xml:space="preserve"> de setembro de 1942 (Lei de Introdução às Normas do Direito Brasileiro).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20.2 A execução desse contrato será </w:t>
      </w:r>
      <w:r w:rsidR="00977E90" w:rsidRPr="00823630">
        <w:rPr>
          <w:rFonts w:ascii="Times New Roman" w:eastAsia="Times New Roman" w:hAnsi="Times New Roman" w:cs="Times New Roman"/>
          <w:kern w:val="0"/>
          <w:lang w:eastAsia="pt-BR"/>
        </w:rPr>
        <w:t>regida</w:t>
      </w:r>
      <w:r w:rsidRPr="00823630">
        <w:rPr>
          <w:rFonts w:ascii="Times New Roman" w:eastAsia="Times New Roman" w:hAnsi="Times New Roman" w:cs="Times New Roman"/>
          <w:kern w:val="0"/>
          <w:lang w:eastAsia="pt-BR"/>
        </w:rPr>
        <w:t xml:space="preserve"> pela Lei nº 11.947, de 16 de junho de 2009, Resoluções vigentes do FNDE e o Edital de Chamada Pública nº</w:t>
      </w:r>
      <w:r w:rsidR="008C7C96">
        <w:rPr>
          <w:rFonts w:ascii="Times New Roman" w:eastAsia="Times New Roman" w:hAnsi="Times New Roman" w:cs="Times New Roman"/>
          <w:kern w:val="0"/>
          <w:lang w:eastAsia="pt-BR"/>
        </w:rPr>
        <w:t xml:space="preserve"> 001/2026; </w:t>
      </w:r>
      <w:r w:rsidRPr="00823630">
        <w:rPr>
          <w:rFonts w:ascii="Times New Roman" w:eastAsia="Times New Roman" w:hAnsi="Times New Roman" w:cs="Times New Roman"/>
          <w:kern w:val="0"/>
          <w:lang w:eastAsia="pt-BR"/>
        </w:rPr>
        <w:t xml:space="preserve">pela legislação de contratos administrativos públicos, art. 89 a art. 194 da </w:t>
      </w:r>
      <w:r w:rsidR="00D7152C" w:rsidRPr="00823630">
        <w:rPr>
          <w:rFonts w:ascii="Times New Roman" w:eastAsia="Times New Roman" w:hAnsi="Times New Roman" w:cs="Times New Roman"/>
          <w:kern w:val="0"/>
          <w:lang w:eastAsia="pt-BR"/>
        </w:rPr>
        <w:t xml:space="preserve">Lei </w:t>
      </w:r>
      <w:proofErr w:type="gramStart"/>
      <w:r w:rsidR="00D7152C" w:rsidRPr="00823630">
        <w:rPr>
          <w:rFonts w:ascii="Times New Roman" w:eastAsia="Times New Roman" w:hAnsi="Times New Roman" w:cs="Times New Roman"/>
          <w:kern w:val="0"/>
          <w:lang w:eastAsia="pt-BR"/>
        </w:rPr>
        <w:t>nº</w:t>
      </w:r>
      <w:r w:rsidRPr="00823630">
        <w:rPr>
          <w:rFonts w:ascii="Times New Roman" w:eastAsia="Times New Roman" w:hAnsi="Times New Roman" w:cs="Times New Roman"/>
          <w:kern w:val="0"/>
          <w:lang w:eastAsia="pt-BR"/>
        </w:rPr>
        <w:t>14.</w:t>
      </w:r>
      <w:proofErr w:type="gramEnd"/>
      <w:r w:rsidRPr="00823630">
        <w:rPr>
          <w:rFonts w:ascii="Times New Roman" w:eastAsia="Times New Roman" w:hAnsi="Times New Roman" w:cs="Times New Roman"/>
          <w:kern w:val="0"/>
          <w:lang w:eastAsia="pt-BR"/>
        </w:rPr>
        <w:t>133, de 1º de abril de 2021, aplicando-se lhes, supletivamente, os princípios da teoria geral dos contratos e as disposições de direito privado.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20.3 Os casos omissos serão decididos </w:t>
      </w:r>
      <w:proofErr w:type="gramStart"/>
      <w:r w:rsidRPr="00823630">
        <w:rPr>
          <w:rFonts w:ascii="Times New Roman" w:eastAsia="Times New Roman" w:hAnsi="Times New Roman" w:cs="Times New Roman"/>
          <w:kern w:val="0"/>
          <w:lang w:eastAsia="pt-BR"/>
        </w:rPr>
        <w:t>pelo(</w:t>
      </w:r>
      <w:proofErr w:type="gramEnd"/>
      <w:r w:rsidRPr="00823630">
        <w:rPr>
          <w:rFonts w:ascii="Times New Roman" w:eastAsia="Times New Roman" w:hAnsi="Times New Roman" w:cs="Times New Roman"/>
          <w:kern w:val="0"/>
          <w:lang w:eastAsia="pt-BR"/>
        </w:rPr>
        <w:t>a) contratante, de acordo com a legislação aplicável a execução de contratos administrativos públicos, subsidiariamente às normas e princípios gerais dos contratos.</w:t>
      </w:r>
    </w:p>
    <w:p w:rsidR="00B51B5C" w:rsidRPr="00823630" w:rsidRDefault="00B51B5C" w:rsidP="00823630">
      <w:pPr>
        <w:spacing w:before="120" w:after="0" w:line="276" w:lineRule="auto"/>
        <w:jc w:val="both"/>
        <w:rPr>
          <w:rFonts w:ascii="Times New Roman" w:eastAsia="Times New Roman" w:hAnsi="Times New Roman" w:cs="Times New Roman"/>
          <w:b/>
          <w:bCs/>
          <w:kern w:val="0"/>
          <w:lang w:eastAsia="pt-BR"/>
        </w:rPr>
      </w:pPr>
      <w:r w:rsidRPr="00823630">
        <w:rPr>
          <w:rFonts w:ascii="Times New Roman" w:eastAsia="Times New Roman" w:hAnsi="Times New Roman" w:cs="Times New Roman"/>
          <w:b/>
          <w:bCs/>
          <w:kern w:val="0"/>
          <w:lang w:eastAsia="pt-BR"/>
        </w:rPr>
        <w:lastRenderedPageBreak/>
        <w:t>21. CLÁUSULA VIGÉSIMA PRIMEIRA – FORO</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xml:space="preserve">21.1 </w:t>
      </w:r>
      <w:proofErr w:type="gramStart"/>
      <w:r w:rsidRPr="00823630">
        <w:rPr>
          <w:rFonts w:ascii="Times New Roman" w:eastAsia="Times New Roman" w:hAnsi="Times New Roman" w:cs="Times New Roman"/>
          <w:kern w:val="0"/>
          <w:lang w:eastAsia="pt-BR"/>
        </w:rPr>
        <w:t>É</w:t>
      </w:r>
      <w:proofErr w:type="gramEnd"/>
      <w:r w:rsidRPr="00823630">
        <w:rPr>
          <w:rFonts w:ascii="Times New Roman" w:eastAsia="Times New Roman" w:hAnsi="Times New Roman" w:cs="Times New Roman"/>
          <w:kern w:val="0"/>
          <w:lang w:eastAsia="pt-BR"/>
        </w:rPr>
        <w:t xml:space="preserve"> compet</w:t>
      </w:r>
      <w:r w:rsidR="008C7C96">
        <w:rPr>
          <w:rFonts w:ascii="Times New Roman" w:eastAsia="Times New Roman" w:hAnsi="Times New Roman" w:cs="Times New Roman"/>
          <w:kern w:val="0"/>
          <w:lang w:eastAsia="pt-BR"/>
        </w:rPr>
        <w:t>ente o Foro da Seção Judiciária Município de Borrazópolis/PR</w:t>
      </w:r>
      <w:r w:rsidRPr="00823630">
        <w:rPr>
          <w:rFonts w:ascii="Times New Roman" w:eastAsia="Times New Roman" w:hAnsi="Times New Roman" w:cs="Times New Roman"/>
          <w:kern w:val="0"/>
          <w:lang w:eastAsia="pt-BR"/>
        </w:rPr>
        <w:t xml:space="preserve"> para dirimir os litígios que decorrerem da execução deste Termo de Contrato, que não possam ser resolvidos pela conciliação e pelos meios alternativos de resolução de controvérsias.</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r w:rsidRPr="00823630">
        <w:rPr>
          <w:rFonts w:ascii="Times New Roman" w:eastAsia="Times New Roman" w:hAnsi="Times New Roman" w:cs="Times New Roman"/>
          <w:kern w:val="0"/>
          <w:lang w:eastAsia="pt-BR"/>
        </w:rPr>
        <w:t> </w:t>
      </w:r>
      <w:r w:rsidR="008C7C96">
        <w:rPr>
          <w:rFonts w:ascii="Times New Roman" w:eastAsia="Times New Roman" w:hAnsi="Times New Roman" w:cs="Times New Roman"/>
          <w:kern w:val="0"/>
          <w:lang w:eastAsia="pt-BR"/>
        </w:rPr>
        <w:t xml:space="preserve">21.2. </w:t>
      </w:r>
      <w:r w:rsidRPr="00823630">
        <w:rPr>
          <w:rFonts w:ascii="Times New Roman" w:eastAsia="Times New Roman" w:hAnsi="Times New Roman" w:cs="Times New Roman"/>
          <w:kern w:val="0"/>
          <w:lang w:eastAsia="pt-BR"/>
        </w:rPr>
        <w:t>E, por estarem de acordo, depois de lido e achado conforme, assinam o presente instrumento em três vias de igual teor e forma, juntamente com as testemunhas abaixo indicadas.</w:t>
      </w:r>
    </w:p>
    <w:p w:rsidR="00EE52A4" w:rsidRPr="00823630" w:rsidRDefault="00EE52A4" w:rsidP="00823630">
      <w:pPr>
        <w:spacing w:before="120" w:after="0" w:line="276" w:lineRule="auto"/>
        <w:jc w:val="both"/>
        <w:rPr>
          <w:rFonts w:ascii="Times New Roman" w:eastAsia="Times New Roman" w:hAnsi="Times New Roman" w:cs="Times New Roman"/>
          <w:color w:val="EE0000"/>
          <w:kern w:val="0"/>
          <w:lang w:eastAsia="pt-BR"/>
        </w:rPr>
      </w:pPr>
      <w:r w:rsidRPr="00823630">
        <w:rPr>
          <w:rFonts w:ascii="Times New Roman" w:eastAsia="Times New Roman" w:hAnsi="Times New Roman" w:cs="Times New Roman"/>
          <w:color w:val="EE0000"/>
          <w:kern w:val="0"/>
          <w:lang w:eastAsia="pt-BR"/>
        </w:rPr>
        <w:t>  </w:t>
      </w:r>
    </w:p>
    <w:p w:rsidR="00EE52A4" w:rsidRPr="00823630" w:rsidRDefault="00B968B0" w:rsidP="008C7C96">
      <w:pPr>
        <w:spacing w:before="120" w:after="0" w:line="276" w:lineRule="auto"/>
        <w:jc w:val="right"/>
        <w:rPr>
          <w:rFonts w:ascii="Times New Roman" w:eastAsia="Times New Roman" w:hAnsi="Times New Roman" w:cs="Times New Roman"/>
          <w:kern w:val="0"/>
          <w:lang w:eastAsia="pt-BR"/>
        </w:rPr>
      </w:pPr>
      <w:r>
        <w:rPr>
          <w:rFonts w:ascii="Times New Roman" w:eastAsia="Times New Roman" w:hAnsi="Times New Roman" w:cs="Times New Roman"/>
          <w:kern w:val="0"/>
          <w:lang w:eastAsia="pt-BR"/>
        </w:rPr>
        <w:t xml:space="preserve">Borrazópolis/PR </w:t>
      </w:r>
      <w:r w:rsidR="00EE52A4" w:rsidRPr="00823630">
        <w:rPr>
          <w:rFonts w:ascii="Times New Roman" w:eastAsia="Times New Roman" w:hAnsi="Times New Roman" w:cs="Times New Roman"/>
          <w:kern w:val="0"/>
          <w:lang w:eastAsia="pt-BR"/>
        </w:rPr>
        <w:t xml:space="preserve">, </w:t>
      </w:r>
      <w:r>
        <w:rPr>
          <w:rFonts w:ascii="Times New Roman" w:eastAsia="Times New Roman" w:hAnsi="Times New Roman" w:cs="Times New Roman"/>
          <w:kern w:val="0"/>
          <w:lang w:eastAsia="pt-BR"/>
        </w:rPr>
        <w:t>**</w:t>
      </w:r>
      <w:r w:rsidR="00EE52A4" w:rsidRPr="00823630">
        <w:rPr>
          <w:rFonts w:ascii="Times New Roman" w:eastAsia="Times New Roman" w:hAnsi="Times New Roman" w:cs="Times New Roman"/>
          <w:kern w:val="0"/>
          <w:lang w:eastAsia="pt-BR"/>
        </w:rPr>
        <w:t xml:space="preserve"> de </w:t>
      </w:r>
      <w:r>
        <w:rPr>
          <w:rFonts w:ascii="Times New Roman" w:eastAsia="Times New Roman" w:hAnsi="Times New Roman" w:cs="Times New Roman"/>
          <w:kern w:val="0"/>
          <w:lang w:eastAsia="pt-BR"/>
        </w:rPr>
        <w:t>*****</w:t>
      </w:r>
      <w:r w:rsidR="00EE52A4" w:rsidRPr="00823630">
        <w:rPr>
          <w:rFonts w:ascii="Times New Roman" w:eastAsia="Times New Roman" w:hAnsi="Times New Roman" w:cs="Times New Roman"/>
          <w:kern w:val="0"/>
          <w:lang w:eastAsia="pt-BR"/>
        </w:rPr>
        <w:t xml:space="preserve"> de 202</w:t>
      </w:r>
      <w:r w:rsidR="008C7C96">
        <w:rPr>
          <w:rFonts w:ascii="Times New Roman" w:eastAsia="Times New Roman" w:hAnsi="Times New Roman" w:cs="Times New Roman"/>
          <w:kern w:val="0"/>
          <w:lang w:eastAsia="pt-BR"/>
        </w:rPr>
        <w:t>6</w:t>
      </w:r>
      <w:r>
        <w:rPr>
          <w:rFonts w:ascii="Times New Roman" w:eastAsia="Times New Roman" w:hAnsi="Times New Roman" w:cs="Times New Roman"/>
          <w:kern w:val="0"/>
          <w:lang w:eastAsia="pt-BR"/>
        </w:rPr>
        <w:t>.</w:t>
      </w: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p>
    <w:p w:rsidR="00EE52A4" w:rsidRPr="00823630" w:rsidRDefault="00EE52A4" w:rsidP="00823630">
      <w:pPr>
        <w:spacing w:before="120" w:after="0" w:line="276" w:lineRule="auto"/>
        <w:jc w:val="both"/>
        <w:rPr>
          <w:rFonts w:ascii="Times New Roman" w:eastAsia="Times New Roman" w:hAnsi="Times New Roman" w:cs="Times New Roman"/>
          <w:kern w:val="0"/>
          <w:lang w:eastAsia="pt-BR"/>
        </w:rPr>
      </w:pPr>
    </w:p>
    <w:p w:rsidR="008C7C96" w:rsidRDefault="00EE52A4" w:rsidP="008C7C96">
      <w:pPr>
        <w:spacing w:before="120"/>
        <w:rPr>
          <w:rFonts w:ascii="Times New Roman" w:hAnsi="Times New Roman" w:cs="Times New Roman"/>
        </w:rPr>
      </w:pPr>
      <w:r w:rsidRPr="00823630">
        <w:rPr>
          <w:rFonts w:ascii="Times New Roman" w:eastAsia="Times New Roman" w:hAnsi="Times New Roman" w:cs="Times New Roman"/>
          <w:kern w:val="0"/>
          <w:lang w:eastAsia="pt-BR"/>
        </w:rPr>
        <w:t> </w:t>
      </w:r>
    </w:p>
    <w:p w:rsidR="008C7C96" w:rsidRPr="00953190" w:rsidRDefault="008C7C96" w:rsidP="008C7C96">
      <w:pPr>
        <w:spacing w:before="120"/>
        <w:rPr>
          <w:rFonts w:ascii="Times New Roman" w:hAnsi="Times New Roman" w:cs="Times New Roman"/>
        </w:rPr>
      </w:pPr>
    </w:p>
    <w:tbl>
      <w:tblPr>
        <w:tblW w:w="0" w:type="auto"/>
        <w:jc w:val="center"/>
        <w:tblLook w:val="04A0"/>
      </w:tblPr>
      <w:tblGrid>
        <w:gridCol w:w="4535"/>
        <w:gridCol w:w="4535"/>
      </w:tblGrid>
      <w:tr w:rsidR="008C7C96" w:rsidRPr="00953190" w:rsidTr="00565FA4">
        <w:trPr>
          <w:jc w:val="center"/>
        </w:trPr>
        <w:tc>
          <w:tcPr>
            <w:tcW w:w="4535" w:type="dxa"/>
            <w:shd w:val="clear" w:color="auto" w:fill="auto"/>
          </w:tcPr>
          <w:p w:rsidR="008C7C96" w:rsidRDefault="008C7C96" w:rsidP="00565FA4">
            <w:pPr>
              <w:tabs>
                <w:tab w:val="center" w:pos="5040"/>
              </w:tabs>
              <w:spacing w:line="276" w:lineRule="auto"/>
              <w:jc w:val="center"/>
              <w:rPr>
                <w:rFonts w:ascii="Times New Roman" w:eastAsia="MS Mincho" w:hAnsi="Times New Roman" w:cs="Times New Roman"/>
                <w:b/>
              </w:rPr>
            </w:pPr>
            <w:r>
              <w:rPr>
                <w:rFonts w:ascii="Times New Roman" w:eastAsia="MS Mincho" w:hAnsi="Times New Roman" w:cs="Times New Roman"/>
                <w:b/>
              </w:rPr>
              <w:t>_______________________________</w:t>
            </w:r>
          </w:p>
          <w:p w:rsidR="008C7C96" w:rsidRDefault="008C7C96" w:rsidP="008C7C96">
            <w:pPr>
              <w:tabs>
                <w:tab w:val="center" w:pos="5040"/>
              </w:tabs>
              <w:spacing w:after="0" w:line="276" w:lineRule="auto"/>
              <w:jc w:val="center"/>
              <w:rPr>
                <w:rFonts w:ascii="Times New Roman" w:eastAsia="MS Mincho" w:hAnsi="Times New Roman" w:cs="Times New Roman"/>
                <w:b/>
              </w:rPr>
            </w:pPr>
            <w:r w:rsidRPr="00953190">
              <w:rPr>
                <w:rFonts w:ascii="Times New Roman" w:eastAsia="MS Mincho" w:hAnsi="Times New Roman" w:cs="Times New Roman"/>
                <w:b/>
              </w:rPr>
              <w:t>Prefeitura Municipal</w:t>
            </w:r>
            <w:r>
              <w:rPr>
                <w:rFonts w:ascii="Times New Roman" w:eastAsia="MS Mincho" w:hAnsi="Times New Roman" w:cs="Times New Roman"/>
                <w:b/>
              </w:rPr>
              <w:t xml:space="preserve"> de </w:t>
            </w:r>
            <w:r w:rsidRPr="000D523A">
              <w:rPr>
                <w:rFonts w:ascii="Times New Roman" w:eastAsia="MS Mincho" w:hAnsi="Times New Roman" w:cs="Times New Roman"/>
                <w:b/>
              </w:rPr>
              <w:t>Borrazópolis</w:t>
            </w:r>
          </w:p>
          <w:p w:rsidR="008C7C96" w:rsidRDefault="008C7C96" w:rsidP="008C7C96">
            <w:pPr>
              <w:tabs>
                <w:tab w:val="center" w:pos="5040"/>
              </w:tabs>
              <w:spacing w:after="0" w:line="276" w:lineRule="auto"/>
              <w:jc w:val="center"/>
              <w:rPr>
                <w:rFonts w:ascii="Times New Roman" w:eastAsia="MS Mincho" w:hAnsi="Times New Roman" w:cs="Times New Roman"/>
                <w:b/>
                <w:lang w:val="pt-PT"/>
              </w:rPr>
            </w:pPr>
            <w:r w:rsidRPr="00953190">
              <w:rPr>
                <w:rFonts w:ascii="Times New Roman" w:hAnsi="Times New Roman" w:cs="Times New Roman"/>
                <w:bCs/>
              </w:rPr>
              <w:t>CNPJ n.</w:t>
            </w:r>
            <w:r w:rsidRPr="00953190">
              <w:rPr>
                <w:rFonts w:ascii="Times New Roman" w:hAnsi="Times New Roman" w:cs="Times New Roman"/>
                <w:b/>
                <w:bCs/>
              </w:rPr>
              <w:t xml:space="preserve">º </w:t>
            </w:r>
            <w:r w:rsidRPr="00E56431">
              <w:rPr>
                <w:rFonts w:ascii="Times New Roman" w:eastAsia="Times New Roman" w:hAnsi="Times New Roman" w:cs="Times New Roman"/>
                <w:bCs/>
                <w:lang w:val="pt-PT"/>
              </w:rPr>
              <w:t>75</w:t>
            </w:r>
            <w:r>
              <w:rPr>
                <w:rFonts w:ascii="Times New Roman" w:eastAsia="Times New Roman" w:hAnsi="Times New Roman" w:cs="Times New Roman"/>
                <w:bCs/>
                <w:lang w:val="pt-PT"/>
              </w:rPr>
              <w:t>.</w:t>
            </w:r>
            <w:r w:rsidRPr="00E56431">
              <w:rPr>
                <w:rFonts w:ascii="Times New Roman" w:eastAsia="Times New Roman" w:hAnsi="Times New Roman" w:cs="Times New Roman"/>
                <w:bCs/>
                <w:lang w:val="pt-PT"/>
              </w:rPr>
              <w:t>740.829/0001-20</w:t>
            </w:r>
          </w:p>
          <w:p w:rsidR="008C7C96" w:rsidRPr="00E56431" w:rsidRDefault="008C7C96" w:rsidP="008C7C96">
            <w:pPr>
              <w:tabs>
                <w:tab w:val="center" w:pos="5040"/>
              </w:tabs>
              <w:spacing w:after="0" w:line="276" w:lineRule="auto"/>
              <w:jc w:val="center"/>
              <w:rPr>
                <w:rFonts w:ascii="Times New Roman" w:eastAsia="MS Mincho" w:hAnsi="Times New Roman" w:cs="Times New Roman"/>
                <w:b/>
                <w:lang w:val="pt-PT"/>
              </w:rPr>
            </w:pPr>
            <w:r w:rsidRPr="00297152">
              <w:rPr>
                <w:rFonts w:ascii="Times New Roman" w:eastAsia="Times New Roman" w:hAnsi="Times New Roman" w:cs="Times New Roman"/>
                <w:b/>
                <w:bCs/>
                <w:lang w:val="pt-PT"/>
              </w:rPr>
              <w:t>Adilson Lucchetti</w:t>
            </w:r>
          </w:p>
          <w:p w:rsidR="008C7C96" w:rsidRDefault="008C7C96" w:rsidP="008C7C96">
            <w:pPr>
              <w:spacing w:after="0" w:line="276" w:lineRule="auto"/>
              <w:jc w:val="center"/>
              <w:rPr>
                <w:rFonts w:ascii="Times New Roman" w:eastAsia="MS Mincho" w:hAnsi="Times New Roman" w:cs="Times New Roman"/>
                <w:lang w:val="pt-PT"/>
              </w:rPr>
            </w:pPr>
            <w:r w:rsidRPr="00953190">
              <w:rPr>
                <w:rFonts w:ascii="Times New Roman" w:eastAsia="MS Mincho" w:hAnsi="Times New Roman" w:cs="Times New Roman"/>
                <w:lang w:val="pt-PT"/>
              </w:rPr>
              <w:t>Prefeito Municipal</w:t>
            </w:r>
          </w:p>
          <w:p w:rsidR="008C7C96" w:rsidRPr="000D523A" w:rsidRDefault="008C7C96" w:rsidP="00565FA4">
            <w:pPr>
              <w:spacing w:line="276" w:lineRule="auto"/>
              <w:jc w:val="center"/>
              <w:rPr>
                <w:rFonts w:ascii="Times New Roman" w:eastAsia="MS Mincho" w:hAnsi="Times New Roman" w:cs="Times New Roman"/>
                <w:b/>
              </w:rPr>
            </w:pPr>
          </w:p>
        </w:tc>
        <w:tc>
          <w:tcPr>
            <w:tcW w:w="4535" w:type="dxa"/>
            <w:shd w:val="clear" w:color="auto" w:fill="auto"/>
          </w:tcPr>
          <w:p w:rsidR="008C7C96" w:rsidRDefault="008C7C96" w:rsidP="00565FA4">
            <w:pPr>
              <w:spacing w:line="276" w:lineRule="auto"/>
              <w:jc w:val="center"/>
              <w:rPr>
                <w:rFonts w:ascii="Times New Roman" w:hAnsi="Times New Roman" w:cs="Times New Roman"/>
                <w:b/>
              </w:rPr>
            </w:pPr>
            <w:r>
              <w:rPr>
                <w:rFonts w:ascii="Times New Roman" w:eastAsia="MS Mincho" w:hAnsi="Times New Roman" w:cs="Times New Roman"/>
                <w:b/>
              </w:rPr>
              <w:t>_______________________________</w:t>
            </w:r>
          </w:p>
          <w:p w:rsidR="008C7C96" w:rsidRPr="00953190" w:rsidRDefault="008C7C96" w:rsidP="008C7C96">
            <w:pPr>
              <w:spacing w:before="120" w:after="0" w:line="276" w:lineRule="auto"/>
              <w:jc w:val="center"/>
              <w:rPr>
                <w:rFonts w:ascii="Times New Roman" w:hAnsi="Times New Roman" w:cs="Times New Roman"/>
                <w:b/>
              </w:rPr>
            </w:pPr>
            <w:r w:rsidRPr="00953190">
              <w:rPr>
                <w:rFonts w:ascii="Times New Roman" w:hAnsi="Times New Roman" w:cs="Times New Roman"/>
                <w:b/>
              </w:rPr>
              <w:t>Contratada</w:t>
            </w:r>
            <w:r>
              <w:rPr>
                <w:rFonts w:ascii="Times New Roman" w:hAnsi="Times New Roman" w:cs="Times New Roman"/>
                <w:b/>
              </w:rPr>
              <w:t xml:space="preserve"> </w:t>
            </w:r>
          </w:p>
          <w:p w:rsidR="008C7C96" w:rsidRPr="00953190" w:rsidRDefault="008C7C96" w:rsidP="008C7C96">
            <w:pPr>
              <w:spacing w:before="120" w:after="0" w:line="276" w:lineRule="auto"/>
              <w:jc w:val="center"/>
              <w:rPr>
                <w:rFonts w:ascii="Times New Roman" w:eastAsia="MS Mincho" w:hAnsi="Times New Roman" w:cs="Times New Roman"/>
              </w:rPr>
            </w:pPr>
          </w:p>
        </w:tc>
      </w:tr>
    </w:tbl>
    <w:p w:rsidR="008C7C96" w:rsidRPr="00953190" w:rsidRDefault="008C7C96" w:rsidP="008C7C96">
      <w:pPr>
        <w:spacing w:after="120"/>
        <w:jc w:val="both"/>
        <w:rPr>
          <w:rFonts w:ascii="Times New Roman" w:eastAsia="MS Mincho" w:hAnsi="Times New Roman" w:cs="Times New Roman"/>
        </w:rPr>
      </w:pPr>
    </w:p>
    <w:p w:rsidR="008C7C96" w:rsidRDefault="008C7C96" w:rsidP="008C7C96">
      <w:pPr>
        <w:spacing w:after="120"/>
        <w:jc w:val="both"/>
        <w:rPr>
          <w:rFonts w:ascii="Times New Roman" w:eastAsia="MS Mincho" w:hAnsi="Times New Roman" w:cs="Times New Roman"/>
        </w:rPr>
      </w:pPr>
    </w:p>
    <w:p w:rsidR="008C7C96" w:rsidRDefault="008C7C96" w:rsidP="008C7C96">
      <w:pPr>
        <w:spacing w:after="120"/>
        <w:jc w:val="both"/>
        <w:rPr>
          <w:rFonts w:ascii="Times New Roman" w:eastAsia="MS Mincho" w:hAnsi="Times New Roman" w:cs="Times New Roman"/>
        </w:rPr>
      </w:pPr>
      <w:r w:rsidRPr="00953190">
        <w:rPr>
          <w:rFonts w:ascii="Times New Roman" w:eastAsia="MS Mincho" w:hAnsi="Times New Roman" w:cs="Times New Roman"/>
        </w:rPr>
        <w:t>Testemunhas:</w:t>
      </w:r>
    </w:p>
    <w:p w:rsidR="008C7C96" w:rsidRDefault="008C7C96" w:rsidP="008C7C96">
      <w:pPr>
        <w:spacing w:after="120"/>
        <w:jc w:val="both"/>
        <w:rPr>
          <w:rFonts w:ascii="Times New Roman" w:eastAsia="MS Mincho" w:hAnsi="Times New Roman" w:cs="Times New Roman"/>
        </w:rPr>
      </w:pPr>
    </w:p>
    <w:tbl>
      <w:tblPr>
        <w:tblStyle w:val="Tabelacomgrade"/>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0"/>
        <w:gridCol w:w="5190"/>
      </w:tblGrid>
      <w:tr w:rsidR="008C7C96" w:rsidTr="00565FA4">
        <w:trPr>
          <w:jc w:val="center"/>
        </w:trPr>
        <w:tc>
          <w:tcPr>
            <w:tcW w:w="4819" w:type="dxa"/>
          </w:tcPr>
          <w:p w:rsidR="008C7C96" w:rsidRDefault="008C7C96" w:rsidP="00565FA4">
            <w:pPr>
              <w:spacing w:line="360" w:lineRule="auto"/>
              <w:rPr>
                <w:rFonts w:ascii="Times New Roman" w:eastAsia="MS Mincho" w:hAnsi="Times New Roman" w:cs="Times New Roman"/>
              </w:rPr>
            </w:pPr>
            <w:r w:rsidRPr="00953190">
              <w:rPr>
                <w:rFonts w:ascii="Times New Roman" w:eastAsia="MS Mincho" w:hAnsi="Times New Roman" w:cs="Times New Roman"/>
              </w:rPr>
              <w:t>Nome</w:t>
            </w:r>
            <w:r>
              <w:rPr>
                <w:rFonts w:ascii="Times New Roman" w:eastAsia="MS Mincho" w:hAnsi="Times New Roman" w:cs="Times New Roman"/>
              </w:rPr>
              <w:t>:_____________</w:t>
            </w:r>
            <w:r w:rsidRPr="00953190">
              <w:rPr>
                <w:rFonts w:ascii="Times New Roman" w:eastAsia="MS Mincho" w:hAnsi="Times New Roman" w:cs="Times New Roman"/>
              </w:rPr>
              <w:t>______________</w:t>
            </w:r>
            <w:r>
              <w:rPr>
                <w:rFonts w:ascii="Times New Roman" w:eastAsia="MS Mincho" w:hAnsi="Times New Roman" w:cs="Times New Roman"/>
              </w:rPr>
              <w:t>_________</w:t>
            </w:r>
          </w:p>
        </w:tc>
        <w:tc>
          <w:tcPr>
            <w:tcW w:w="4819" w:type="dxa"/>
          </w:tcPr>
          <w:p w:rsidR="008C7C96" w:rsidRDefault="008C7C96" w:rsidP="00565FA4">
            <w:pPr>
              <w:spacing w:line="360" w:lineRule="auto"/>
              <w:rPr>
                <w:rFonts w:ascii="Times New Roman" w:eastAsia="MS Mincho" w:hAnsi="Times New Roman" w:cs="Times New Roman"/>
              </w:rPr>
            </w:pPr>
            <w:r w:rsidRPr="00953190">
              <w:rPr>
                <w:rFonts w:ascii="Times New Roman" w:eastAsia="MS Mincho" w:hAnsi="Times New Roman" w:cs="Times New Roman"/>
              </w:rPr>
              <w:t>Nome</w:t>
            </w:r>
            <w:r>
              <w:rPr>
                <w:rFonts w:ascii="Times New Roman" w:eastAsia="MS Mincho" w:hAnsi="Times New Roman" w:cs="Times New Roman"/>
              </w:rPr>
              <w:t>:_____________</w:t>
            </w:r>
            <w:r w:rsidRPr="00953190">
              <w:rPr>
                <w:rFonts w:ascii="Times New Roman" w:eastAsia="MS Mincho" w:hAnsi="Times New Roman" w:cs="Times New Roman"/>
              </w:rPr>
              <w:t>______________</w:t>
            </w:r>
            <w:r>
              <w:rPr>
                <w:rFonts w:ascii="Times New Roman" w:eastAsia="MS Mincho" w:hAnsi="Times New Roman" w:cs="Times New Roman"/>
              </w:rPr>
              <w:t>_________</w:t>
            </w:r>
          </w:p>
        </w:tc>
      </w:tr>
      <w:tr w:rsidR="008C7C96" w:rsidTr="00565FA4">
        <w:trPr>
          <w:jc w:val="center"/>
        </w:trPr>
        <w:tc>
          <w:tcPr>
            <w:tcW w:w="4819" w:type="dxa"/>
          </w:tcPr>
          <w:p w:rsidR="008C7C96" w:rsidRDefault="008C7C96" w:rsidP="00565FA4">
            <w:pPr>
              <w:spacing w:line="360" w:lineRule="auto"/>
              <w:rPr>
                <w:rFonts w:ascii="Times New Roman" w:eastAsia="MS Mincho" w:hAnsi="Times New Roman" w:cs="Times New Roman"/>
              </w:rPr>
            </w:pPr>
            <w:r w:rsidRPr="00953190">
              <w:rPr>
                <w:rFonts w:ascii="Times New Roman" w:eastAsia="MS Mincho" w:hAnsi="Times New Roman" w:cs="Times New Roman"/>
              </w:rPr>
              <w:t>CPF n.º___________________________________</w:t>
            </w:r>
          </w:p>
        </w:tc>
        <w:tc>
          <w:tcPr>
            <w:tcW w:w="4819" w:type="dxa"/>
          </w:tcPr>
          <w:p w:rsidR="008C7C96" w:rsidRDefault="008C7C96" w:rsidP="00565FA4">
            <w:pPr>
              <w:spacing w:line="360" w:lineRule="auto"/>
              <w:rPr>
                <w:rFonts w:ascii="Times New Roman" w:eastAsia="MS Mincho" w:hAnsi="Times New Roman" w:cs="Times New Roman"/>
              </w:rPr>
            </w:pPr>
            <w:r w:rsidRPr="00953190">
              <w:rPr>
                <w:rFonts w:ascii="Times New Roman" w:eastAsia="MS Mincho" w:hAnsi="Times New Roman" w:cs="Times New Roman"/>
              </w:rPr>
              <w:t>CPF n.º___________________________________</w:t>
            </w:r>
          </w:p>
        </w:tc>
      </w:tr>
    </w:tbl>
    <w:p w:rsidR="008C7C96" w:rsidRPr="00953190" w:rsidRDefault="008C7C96" w:rsidP="008C7C96">
      <w:pPr>
        <w:spacing w:line="360" w:lineRule="auto"/>
        <w:jc w:val="both"/>
        <w:rPr>
          <w:rFonts w:ascii="Times New Roman" w:eastAsia="MS Mincho" w:hAnsi="Times New Roman" w:cs="Times New Roman"/>
        </w:rPr>
      </w:pPr>
    </w:p>
    <w:p w:rsidR="00EE52A4" w:rsidRPr="00823630" w:rsidRDefault="00EE52A4" w:rsidP="008C7C96">
      <w:pPr>
        <w:spacing w:before="120" w:after="0" w:line="276" w:lineRule="auto"/>
        <w:jc w:val="both"/>
        <w:rPr>
          <w:rFonts w:ascii="Times New Roman" w:eastAsia="Times New Roman" w:hAnsi="Times New Roman" w:cs="Times New Roman"/>
          <w:b/>
          <w:bCs/>
          <w:color w:val="EE0000"/>
          <w:kern w:val="0"/>
          <w:lang w:eastAsia="pt-BR"/>
        </w:rPr>
      </w:pPr>
    </w:p>
    <w:sectPr w:rsidR="00EE52A4" w:rsidRPr="00823630" w:rsidSect="00EE50CC">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E24" w:rsidRDefault="007B7E24" w:rsidP="00491AFA">
      <w:pPr>
        <w:spacing w:after="0" w:line="240" w:lineRule="auto"/>
      </w:pPr>
      <w:r>
        <w:separator/>
      </w:r>
    </w:p>
  </w:endnote>
  <w:endnote w:type="continuationSeparator" w:id="0">
    <w:p w:rsidR="007B7E24" w:rsidRDefault="007B7E24" w:rsidP="00491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24" w:rsidRDefault="007B7E24">
    <w:pPr>
      <w:pStyle w:val="Rodap"/>
    </w:pPr>
    <w:r>
      <w:rPr>
        <w:noProof/>
        <w:lang w:eastAsia="pt-BR"/>
      </w:rPr>
      <w:drawing>
        <wp:anchor distT="0" distB="0" distL="114300" distR="114300" simplePos="0" relativeHeight="251658240" behindDoc="0" locked="0" layoutInCell="1" allowOverlap="1">
          <wp:simplePos x="0" y="0"/>
          <wp:positionH relativeFrom="margin">
            <wp:posOffset>514350</wp:posOffset>
          </wp:positionH>
          <wp:positionV relativeFrom="margin">
            <wp:posOffset>8705850</wp:posOffset>
          </wp:positionV>
          <wp:extent cx="4049395" cy="454660"/>
          <wp:effectExtent l="19050" t="0" r="8255" b="0"/>
          <wp:wrapSquare wrapText="bothSides"/>
          <wp:docPr id="137876801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49395" cy="45466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E24" w:rsidRDefault="007B7E24" w:rsidP="00491AFA">
      <w:pPr>
        <w:spacing w:after="0" w:line="240" w:lineRule="auto"/>
      </w:pPr>
      <w:r>
        <w:separator/>
      </w:r>
    </w:p>
  </w:footnote>
  <w:footnote w:type="continuationSeparator" w:id="0">
    <w:p w:rsidR="007B7E24" w:rsidRDefault="007B7E24" w:rsidP="00491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24" w:rsidRPr="00823630" w:rsidRDefault="007B7E24" w:rsidP="00823630">
    <w:pPr>
      <w:pStyle w:val="Cabealho"/>
    </w:pPr>
    <w:r w:rsidRPr="00823630">
      <w:rPr>
        <w:rFonts w:ascii="Calibri" w:eastAsia="Times New Roman" w:hAnsi="Calibri" w:cs="Calibri"/>
        <w:b/>
        <w:bCs/>
        <w:noProof/>
        <w:kern w:val="0"/>
        <w:lang w:eastAsia="pt-BR"/>
      </w:rPr>
      <w:drawing>
        <wp:inline distT="0" distB="0" distL="0" distR="0">
          <wp:extent cx="5760085" cy="956471"/>
          <wp:effectExtent l="19050" t="0" r="0" b="0"/>
          <wp:docPr id="9" name="Imagem 3" descr="PSD Cabeçalho Logo novo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PSD Cabeçalho Logo novo 03.jpg"/>
                  <pic:cNvPicPr>
                    <a:picLocks noChangeAspect="1" noChangeArrowheads="1"/>
                  </pic:cNvPicPr>
                </pic:nvPicPr>
                <pic:blipFill>
                  <a:blip r:embed="rId1"/>
                  <a:srcRect/>
                  <a:stretch>
                    <a:fillRect/>
                  </a:stretch>
                </pic:blipFill>
                <pic:spPr bwMode="auto">
                  <a:xfrm>
                    <a:off x="0" y="0"/>
                    <a:ext cx="5760085" cy="95647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0CB5"/>
    <w:multiLevelType w:val="multilevel"/>
    <w:tmpl w:val="5B8EDD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574E1"/>
    <w:multiLevelType w:val="hybridMultilevel"/>
    <w:tmpl w:val="46C2E0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9F46DF"/>
    <w:multiLevelType w:val="multilevel"/>
    <w:tmpl w:val="147E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D15828"/>
    <w:multiLevelType w:val="hybridMultilevel"/>
    <w:tmpl w:val="965CBB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A9916D0"/>
    <w:multiLevelType w:val="hybridMultilevel"/>
    <w:tmpl w:val="202E0C6E"/>
    <w:lvl w:ilvl="0" w:tplc="0416000F">
      <w:start w:val="1"/>
      <w:numFmt w:val="decimal"/>
      <w:lvlText w:val="%1."/>
      <w:lvlJc w:val="left"/>
      <w:pPr>
        <w:ind w:left="720" w:hanging="360"/>
      </w:pPr>
    </w:lvl>
    <w:lvl w:ilvl="1" w:tplc="4F10A93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F60EAF"/>
    <w:multiLevelType w:val="hybridMultilevel"/>
    <w:tmpl w:val="F3325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F303103"/>
    <w:multiLevelType w:val="hybridMultilevel"/>
    <w:tmpl w:val="44166E46"/>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C655BCF"/>
    <w:multiLevelType w:val="hybridMultilevel"/>
    <w:tmpl w:val="CC347B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6879F4"/>
    <w:multiLevelType w:val="hybridMultilevel"/>
    <w:tmpl w:val="8BBC3E7A"/>
    <w:lvl w:ilvl="0" w:tplc="04160017">
      <w:start w:val="1"/>
      <w:numFmt w:val="lowerLetter"/>
      <w:lvlText w:val="%1)"/>
      <w:lvlJc w:val="left"/>
      <w:pPr>
        <w:ind w:left="1440" w:hanging="360"/>
      </w:p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646B2A35"/>
    <w:multiLevelType w:val="hybridMultilevel"/>
    <w:tmpl w:val="7DFEF2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70A2EB5"/>
    <w:multiLevelType w:val="hybridMultilevel"/>
    <w:tmpl w:val="CF547D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7DB16F6"/>
    <w:multiLevelType w:val="hybridMultilevel"/>
    <w:tmpl w:val="FD2C1E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5"/>
  </w:num>
  <w:num w:numId="5">
    <w:abstractNumId w:val="11"/>
  </w:num>
  <w:num w:numId="6">
    <w:abstractNumId w:val="1"/>
  </w:num>
  <w:num w:numId="7">
    <w:abstractNumId w:val="10"/>
  </w:num>
  <w:num w:numId="8">
    <w:abstractNumId w:val="3"/>
  </w:num>
  <w:num w:numId="9">
    <w:abstractNumId w:val="0"/>
  </w:num>
  <w:num w:numId="10">
    <w:abstractNumId w:val="2"/>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E255D9"/>
    <w:rsid w:val="00001A2E"/>
    <w:rsid w:val="00012FB5"/>
    <w:rsid w:val="00015498"/>
    <w:rsid w:val="00022BD7"/>
    <w:rsid w:val="0002643B"/>
    <w:rsid w:val="00031D44"/>
    <w:rsid w:val="000420F0"/>
    <w:rsid w:val="00051568"/>
    <w:rsid w:val="00056EBC"/>
    <w:rsid w:val="000639B2"/>
    <w:rsid w:val="000677C4"/>
    <w:rsid w:val="000700E6"/>
    <w:rsid w:val="0007159F"/>
    <w:rsid w:val="000738BC"/>
    <w:rsid w:val="00077F70"/>
    <w:rsid w:val="00077F85"/>
    <w:rsid w:val="00084102"/>
    <w:rsid w:val="0008768B"/>
    <w:rsid w:val="0009605D"/>
    <w:rsid w:val="0009709F"/>
    <w:rsid w:val="000A2E73"/>
    <w:rsid w:val="000A58BC"/>
    <w:rsid w:val="000A7167"/>
    <w:rsid w:val="000B0689"/>
    <w:rsid w:val="000B3A0A"/>
    <w:rsid w:val="000B5C1A"/>
    <w:rsid w:val="000C038E"/>
    <w:rsid w:val="000C55B1"/>
    <w:rsid w:val="000D7279"/>
    <w:rsid w:val="000D7293"/>
    <w:rsid w:val="000D758F"/>
    <w:rsid w:val="000E116D"/>
    <w:rsid w:val="000E3C8B"/>
    <w:rsid w:val="000E4736"/>
    <w:rsid w:val="000E4D1C"/>
    <w:rsid w:val="000F2708"/>
    <w:rsid w:val="000F2964"/>
    <w:rsid w:val="000F4AA2"/>
    <w:rsid w:val="0010281B"/>
    <w:rsid w:val="0010347A"/>
    <w:rsid w:val="001056DF"/>
    <w:rsid w:val="00107C4D"/>
    <w:rsid w:val="001108C7"/>
    <w:rsid w:val="00111332"/>
    <w:rsid w:val="00123109"/>
    <w:rsid w:val="001234B8"/>
    <w:rsid w:val="00130DAC"/>
    <w:rsid w:val="0013155C"/>
    <w:rsid w:val="00132137"/>
    <w:rsid w:val="00133A2E"/>
    <w:rsid w:val="00134EAF"/>
    <w:rsid w:val="001352AF"/>
    <w:rsid w:val="001370F5"/>
    <w:rsid w:val="00144F3B"/>
    <w:rsid w:val="001563BB"/>
    <w:rsid w:val="00166C30"/>
    <w:rsid w:val="0017030C"/>
    <w:rsid w:val="00173F19"/>
    <w:rsid w:val="00176462"/>
    <w:rsid w:val="00176B58"/>
    <w:rsid w:val="00183F61"/>
    <w:rsid w:val="0018520A"/>
    <w:rsid w:val="00185612"/>
    <w:rsid w:val="00193FEB"/>
    <w:rsid w:val="00194150"/>
    <w:rsid w:val="00194869"/>
    <w:rsid w:val="001A1E48"/>
    <w:rsid w:val="001A2D42"/>
    <w:rsid w:val="001A35DC"/>
    <w:rsid w:val="001A479B"/>
    <w:rsid w:val="001B0B48"/>
    <w:rsid w:val="001B1226"/>
    <w:rsid w:val="001B34A6"/>
    <w:rsid w:val="001B6300"/>
    <w:rsid w:val="001C2507"/>
    <w:rsid w:val="001C435B"/>
    <w:rsid w:val="001C596E"/>
    <w:rsid w:val="001C62EE"/>
    <w:rsid w:val="001D4E83"/>
    <w:rsid w:val="001E1B05"/>
    <w:rsid w:val="001E33FE"/>
    <w:rsid w:val="00205034"/>
    <w:rsid w:val="002052C1"/>
    <w:rsid w:val="00207A49"/>
    <w:rsid w:val="00211DEA"/>
    <w:rsid w:val="002120F9"/>
    <w:rsid w:val="002157EE"/>
    <w:rsid w:val="00217746"/>
    <w:rsid w:val="00223769"/>
    <w:rsid w:val="002249AD"/>
    <w:rsid w:val="0023698D"/>
    <w:rsid w:val="0024059F"/>
    <w:rsid w:val="0024562A"/>
    <w:rsid w:val="00251209"/>
    <w:rsid w:val="00251516"/>
    <w:rsid w:val="00255839"/>
    <w:rsid w:val="00266036"/>
    <w:rsid w:val="00267555"/>
    <w:rsid w:val="00267560"/>
    <w:rsid w:val="00270ED3"/>
    <w:rsid w:val="00273524"/>
    <w:rsid w:val="00273EA0"/>
    <w:rsid w:val="002741A6"/>
    <w:rsid w:val="00274B4E"/>
    <w:rsid w:val="0027550C"/>
    <w:rsid w:val="00277618"/>
    <w:rsid w:val="0028089B"/>
    <w:rsid w:val="00281255"/>
    <w:rsid w:val="002831BB"/>
    <w:rsid w:val="002843B5"/>
    <w:rsid w:val="00295564"/>
    <w:rsid w:val="00295F79"/>
    <w:rsid w:val="002962BB"/>
    <w:rsid w:val="002A7262"/>
    <w:rsid w:val="002B17BC"/>
    <w:rsid w:val="002B375B"/>
    <w:rsid w:val="002C39E9"/>
    <w:rsid w:val="002C45D9"/>
    <w:rsid w:val="002C507C"/>
    <w:rsid w:val="002D144E"/>
    <w:rsid w:val="002D1780"/>
    <w:rsid w:val="002D1B6E"/>
    <w:rsid w:val="002D2F9C"/>
    <w:rsid w:val="002D477F"/>
    <w:rsid w:val="002D5CDF"/>
    <w:rsid w:val="002E0AD8"/>
    <w:rsid w:val="002E30AF"/>
    <w:rsid w:val="002E76FA"/>
    <w:rsid w:val="002F7513"/>
    <w:rsid w:val="002F7C3D"/>
    <w:rsid w:val="002F7DD8"/>
    <w:rsid w:val="0030236C"/>
    <w:rsid w:val="00303C15"/>
    <w:rsid w:val="00312048"/>
    <w:rsid w:val="00313564"/>
    <w:rsid w:val="00316D9A"/>
    <w:rsid w:val="00317D82"/>
    <w:rsid w:val="00322D03"/>
    <w:rsid w:val="0033297C"/>
    <w:rsid w:val="00335F93"/>
    <w:rsid w:val="00341C66"/>
    <w:rsid w:val="003466F0"/>
    <w:rsid w:val="00346C0C"/>
    <w:rsid w:val="00352E46"/>
    <w:rsid w:val="00353AD9"/>
    <w:rsid w:val="00354A28"/>
    <w:rsid w:val="00360745"/>
    <w:rsid w:val="00361544"/>
    <w:rsid w:val="003619BE"/>
    <w:rsid w:val="003623D8"/>
    <w:rsid w:val="003652F0"/>
    <w:rsid w:val="00373515"/>
    <w:rsid w:val="00375266"/>
    <w:rsid w:val="0037681D"/>
    <w:rsid w:val="00385EB4"/>
    <w:rsid w:val="00391CF6"/>
    <w:rsid w:val="003926DD"/>
    <w:rsid w:val="00393988"/>
    <w:rsid w:val="003959DD"/>
    <w:rsid w:val="003967F8"/>
    <w:rsid w:val="003A27B5"/>
    <w:rsid w:val="003B11ED"/>
    <w:rsid w:val="003B2DC1"/>
    <w:rsid w:val="003B7E28"/>
    <w:rsid w:val="003C05A5"/>
    <w:rsid w:val="003D23FC"/>
    <w:rsid w:val="003D65BF"/>
    <w:rsid w:val="003E1A4D"/>
    <w:rsid w:val="003E1D72"/>
    <w:rsid w:val="003F78F7"/>
    <w:rsid w:val="00400D77"/>
    <w:rsid w:val="0041494A"/>
    <w:rsid w:val="004205D0"/>
    <w:rsid w:val="004207D2"/>
    <w:rsid w:val="00420DA2"/>
    <w:rsid w:val="00421A81"/>
    <w:rsid w:val="00423EAC"/>
    <w:rsid w:val="00424680"/>
    <w:rsid w:val="00432632"/>
    <w:rsid w:val="00434275"/>
    <w:rsid w:val="0043564B"/>
    <w:rsid w:val="00437E03"/>
    <w:rsid w:val="0045040F"/>
    <w:rsid w:val="004528A0"/>
    <w:rsid w:val="00457588"/>
    <w:rsid w:val="00457D15"/>
    <w:rsid w:val="00462003"/>
    <w:rsid w:val="00464C06"/>
    <w:rsid w:val="00472A2E"/>
    <w:rsid w:val="004754DA"/>
    <w:rsid w:val="004774D3"/>
    <w:rsid w:val="004832CC"/>
    <w:rsid w:val="00485E9E"/>
    <w:rsid w:val="00491AFA"/>
    <w:rsid w:val="004A1074"/>
    <w:rsid w:val="004A22E1"/>
    <w:rsid w:val="004A652D"/>
    <w:rsid w:val="004B7700"/>
    <w:rsid w:val="004C10FA"/>
    <w:rsid w:val="004C2F72"/>
    <w:rsid w:val="004C3DD1"/>
    <w:rsid w:val="004C7BCC"/>
    <w:rsid w:val="004D1DCE"/>
    <w:rsid w:val="004D260D"/>
    <w:rsid w:val="004D49F2"/>
    <w:rsid w:val="004D56E7"/>
    <w:rsid w:val="004F5AF3"/>
    <w:rsid w:val="004F7DEF"/>
    <w:rsid w:val="00503F5D"/>
    <w:rsid w:val="00504A99"/>
    <w:rsid w:val="0051322F"/>
    <w:rsid w:val="00517B6D"/>
    <w:rsid w:val="005226E2"/>
    <w:rsid w:val="0052478E"/>
    <w:rsid w:val="005269FE"/>
    <w:rsid w:val="00535C14"/>
    <w:rsid w:val="00536C24"/>
    <w:rsid w:val="00546462"/>
    <w:rsid w:val="00556A96"/>
    <w:rsid w:val="00561E3A"/>
    <w:rsid w:val="0056404B"/>
    <w:rsid w:val="0057300D"/>
    <w:rsid w:val="00580D01"/>
    <w:rsid w:val="00580F59"/>
    <w:rsid w:val="005824D8"/>
    <w:rsid w:val="00584D57"/>
    <w:rsid w:val="0059758A"/>
    <w:rsid w:val="00597A82"/>
    <w:rsid w:val="005A57AB"/>
    <w:rsid w:val="005A7282"/>
    <w:rsid w:val="005B021A"/>
    <w:rsid w:val="005B3BC7"/>
    <w:rsid w:val="005B4F3F"/>
    <w:rsid w:val="005B6620"/>
    <w:rsid w:val="005C2143"/>
    <w:rsid w:val="005C4709"/>
    <w:rsid w:val="005C6B06"/>
    <w:rsid w:val="005C6B3A"/>
    <w:rsid w:val="005D0BAB"/>
    <w:rsid w:val="005D1607"/>
    <w:rsid w:val="005D18D7"/>
    <w:rsid w:val="005D1A8C"/>
    <w:rsid w:val="005D1D87"/>
    <w:rsid w:val="005D4E28"/>
    <w:rsid w:val="005F2EAA"/>
    <w:rsid w:val="00600DB9"/>
    <w:rsid w:val="00603784"/>
    <w:rsid w:val="00612BFF"/>
    <w:rsid w:val="0061300D"/>
    <w:rsid w:val="0063096A"/>
    <w:rsid w:val="0063346C"/>
    <w:rsid w:val="006465B4"/>
    <w:rsid w:val="006470CC"/>
    <w:rsid w:val="00656B35"/>
    <w:rsid w:val="0065726A"/>
    <w:rsid w:val="00667E4B"/>
    <w:rsid w:val="00672E97"/>
    <w:rsid w:val="006747FB"/>
    <w:rsid w:val="006834F1"/>
    <w:rsid w:val="00687B71"/>
    <w:rsid w:val="006923DF"/>
    <w:rsid w:val="006A3947"/>
    <w:rsid w:val="006A64E7"/>
    <w:rsid w:val="006B2181"/>
    <w:rsid w:val="006B640F"/>
    <w:rsid w:val="006C04B9"/>
    <w:rsid w:val="006C67E9"/>
    <w:rsid w:val="006C789D"/>
    <w:rsid w:val="006D0E4C"/>
    <w:rsid w:val="006E3029"/>
    <w:rsid w:val="006E4A74"/>
    <w:rsid w:val="007018ED"/>
    <w:rsid w:val="00706DAB"/>
    <w:rsid w:val="00707FA9"/>
    <w:rsid w:val="00710D15"/>
    <w:rsid w:val="007115AB"/>
    <w:rsid w:val="00715A0B"/>
    <w:rsid w:val="00717516"/>
    <w:rsid w:val="00720678"/>
    <w:rsid w:val="007206A1"/>
    <w:rsid w:val="00721708"/>
    <w:rsid w:val="00721B53"/>
    <w:rsid w:val="00722DE7"/>
    <w:rsid w:val="0072475B"/>
    <w:rsid w:val="0072701E"/>
    <w:rsid w:val="007279EE"/>
    <w:rsid w:val="00732A1B"/>
    <w:rsid w:val="00734825"/>
    <w:rsid w:val="00737248"/>
    <w:rsid w:val="0074068E"/>
    <w:rsid w:val="00746A18"/>
    <w:rsid w:val="007517AE"/>
    <w:rsid w:val="00753665"/>
    <w:rsid w:val="0075472A"/>
    <w:rsid w:val="00755467"/>
    <w:rsid w:val="00762802"/>
    <w:rsid w:val="00763DC7"/>
    <w:rsid w:val="00775092"/>
    <w:rsid w:val="007869FD"/>
    <w:rsid w:val="0079686D"/>
    <w:rsid w:val="00796C19"/>
    <w:rsid w:val="007A0356"/>
    <w:rsid w:val="007A0C37"/>
    <w:rsid w:val="007A33EE"/>
    <w:rsid w:val="007A5521"/>
    <w:rsid w:val="007B736C"/>
    <w:rsid w:val="007B7E24"/>
    <w:rsid w:val="007C322B"/>
    <w:rsid w:val="007C7782"/>
    <w:rsid w:val="007D3710"/>
    <w:rsid w:val="007D45B8"/>
    <w:rsid w:val="007D5CF5"/>
    <w:rsid w:val="007D69BB"/>
    <w:rsid w:val="007F3E6C"/>
    <w:rsid w:val="007F5D20"/>
    <w:rsid w:val="0080154E"/>
    <w:rsid w:val="00803224"/>
    <w:rsid w:val="0081106E"/>
    <w:rsid w:val="008149EC"/>
    <w:rsid w:val="008172FB"/>
    <w:rsid w:val="00820A5C"/>
    <w:rsid w:val="00823630"/>
    <w:rsid w:val="008252B6"/>
    <w:rsid w:val="00831936"/>
    <w:rsid w:val="00832E0F"/>
    <w:rsid w:val="00833EFF"/>
    <w:rsid w:val="00843B0B"/>
    <w:rsid w:val="00846800"/>
    <w:rsid w:val="00850A18"/>
    <w:rsid w:val="008550C4"/>
    <w:rsid w:val="008562CA"/>
    <w:rsid w:val="0085705E"/>
    <w:rsid w:val="00857161"/>
    <w:rsid w:val="008712BB"/>
    <w:rsid w:val="00872712"/>
    <w:rsid w:val="00880DA9"/>
    <w:rsid w:val="00892DD5"/>
    <w:rsid w:val="00893589"/>
    <w:rsid w:val="00894B4F"/>
    <w:rsid w:val="008A099D"/>
    <w:rsid w:val="008C20F5"/>
    <w:rsid w:val="008C3CC6"/>
    <w:rsid w:val="008C555F"/>
    <w:rsid w:val="008C619C"/>
    <w:rsid w:val="008C7C96"/>
    <w:rsid w:val="008D083D"/>
    <w:rsid w:val="008D5296"/>
    <w:rsid w:val="008D5E32"/>
    <w:rsid w:val="008D6856"/>
    <w:rsid w:val="008E21E5"/>
    <w:rsid w:val="008E6923"/>
    <w:rsid w:val="008E69A4"/>
    <w:rsid w:val="008E7232"/>
    <w:rsid w:val="008E7FD4"/>
    <w:rsid w:val="008F445B"/>
    <w:rsid w:val="00903A00"/>
    <w:rsid w:val="00906A70"/>
    <w:rsid w:val="009109BC"/>
    <w:rsid w:val="00912471"/>
    <w:rsid w:val="00916032"/>
    <w:rsid w:val="00916126"/>
    <w:rsid w:val="00916895"/>
    <w:rsid w:val="00920B07"/>
    <w:rsid w:val="0092553D"/>
    <w:rsid w:val="009318B8"/>
    <w:rsid w:val="009344DB"/>
    <w:rsid w:val="00935BD5"/>
    <w:rsid w:val="00935E38"/>
    <w:rsid w:val="00937A9B"/>
    <w:rsid w:val="00943C79"/>
    <w:rsid w:val="0094510B"/>
    <w:rsid w:val="00947064"/>
    <w:rsid w:val="00952476"/>
    <w:rsid w:val="0095620C"/>
    <w:rsid w:val="0096110A"/>
    <w:rsid w:val="009614CB"/>
    <w:rsid w:val="00974794"/>
    <w:rsid w:val="0097635E"/>
    <w:rsid w:val="00977E90"/>
    <w:rsid w:val="009826ED"/>
    <w:rsid w:val="00983865"/>
    <w:rsid w:val="0098417B"/>
    <w:rsid w:val="00987764"/>
    <w:rsid w:val="00992673"/>
    <w:rsid w:val="009952E0"/>
    <w:rsid w:val="00997E86"/>
    <w:rsid w:val="009A1C64"/>
    <w:rsid w:val="009A266C"/>
    <w:rsid w:val="009A4B1D"/>
    <w:rsid w:val="009A4E98"/>
    <w:rsid w:val="009B3DBF"/>
    <w:rsid w:val="009B7119"/>
    <w:rsid w:val="009C2392"/>
    <w:rsid w:val="009C2CC1"/>
    <w:rsid w:val="009D6E69"/>
    <w:rsid w:val="009D741B"/>
    <w:rsid w:val="009F34E6"/>
    <w:rsid w:val="009F3617"/>
    <w:rsid w:val="009F402C"/>
    <w:rsid w:val="009F4137"/>
    <w:rsid w:val="009F4251"/>
    <w:rsid w:val="009F79CA"/>
    <w:rsid w:val="00A0272B"/>
    <w:rsid w:val="00A0493B"/>
    <w:rsid w:val="00A07987"/>
    <w:rsid w:val="00A1239C"/>
    <w:rsid w:val="00A126EB"/>
    <w:rsid w:val="00A22C26"/>
    <w:rsid w:val="00A3018D"/>
    <w:rsid w:val="00A3094D"/>
    <w:rsid w:val="00A35455"/>
    <w:rsid w:val="00A37FFB"/>
    <w:rsid w:val="00A4500C"/>
    <w:rsid w:val="00A50676"/>
    <w:rsid w:val="00A6147C"/>
    <w:rsid w:val="00A627FC"/>
    <w:rsid w:val="00A6442D"/>
    <w:rsid w:val="00A67610"/>
    <w:rsid w:val="00A7133D"/>
    <w:rsid w:val="00A73FDE"/>
    <w:rsid w:val="00A776FB"/>
    <w:rsid w:val="00A8038E"/>
    <w:rsid w:val="00A81709"/>
    <w:rsid w:val="00A85AFF"/>
    <w:rsid w:val="00A86316"/>
    <w:rsid w:val="00A87159"/>
    <w:rsid w:val="00A91F87"/>
    <w:rsid w:val="00AB6853"/>
    <w:rsid w:val="00AC430D"/>
    <w:rsid w:val="00AC6670"/>
    <w:rsid w:val="00AD1CE4"/>
    <w:rsid w:val="00AD28F4"/>
    <w:rsid w:val="00AD4037"/>
    <w:rsid w:val="00AF1E9D"/>
    <w:rsid w:val="00AF7439"/>
    <w:rsid w:val="00B023EF"/>
    <w:rsid w:val="00B07B86"/>
    <w:rsid w:val="00B13294"/>
    <w:rsid w:val="00B154CC"/>
    <w:rsid w:val="00B20485"/>
    <w:rsid w:val="00B21B28"/>
    <w:rsid w:val="00B24746"/>
    <w:rsid w:val="00B24A3D"/>
    <w:rsid w:val="00B265D8"/>
    <w:rsid w:val="00B324E9"/>
    <w:rsid w:val="00B37319"/>
    <w:rsid w:val="00B51B5C"/>
    <w:rsid w:val="00B52684"/>
    <w:rsid w:val="00B60110"/>
    <w:rsid w:val="00B60FFC"/>
    <w:rsid w:val="00B700A4"/>
    <w:rsid w:val="00B74D94"/>
    <w:rsid w:val="00B754B3"/>
    <w:rsid w:val="00B75D68"/>
    <w:rsid w:val="00B8238C"/>
    <w:rsid w:val="00B867A9"/>
    <w:rsid w:val="00B86BC9"/>
    <w:rsid w:val="00B968B0"/>
    <w:rsid w:val="00BA233A"/>
    <w:rsid w:val="00BA3731"/>
    <w:rsid w:val="00BA4298"/>
    <w:rsid w:val="00BB0711"/>
    <w:rsid w:val="00BB511D"/>
    <w:rsid w:val="00BB7E69"/>
    <w:rsid w:val="00BC48DC"/>
    <w:rsid w:val="00BC497F"/>
    <w:rsid w:val="00BE23BF"/>
    <w:rsid w:val="00BF563D"/>
    <w:rsid w:val="00C03EB9"/>
    <w:rsid w:val="00C07D70"/>
    <w:rsid w:val="00C164EB"/>
    <w:rsid w:val="00C2138D"/>
    <w:rsid w:val="00C21993"/>
    <w:rsid w:val="00C2520D"/>
    <w:rsid w:val="00C26F1F"/>
    <w:rsid w:val="00C31F09"/>
    <w:rsid w:val="00C32D5C"/>
    <w:rsid w:val="00C376F2"/>
    <w:rsid w:val="00C42068"/>
    <w:rsid w:val="00C43D38"/>
    <w:rsid w:val="00C44490"/>
    <w:rsid w:val="00C45247"/>
    <w:rsid w:val="00C4617E"/>
    <w:rsid w:val="00C47B9A"/>
    <w:rsid w:val="00C54386"/>
    <w:rsid w:val="00C55C0C"/>
    <w:rsid w:val="00C6190F"/>
    <w:rsid w:val="00C67C52"/>
    <w:rsid w:val="00C72DD1"/>
    <w:rsid w:val="00C768AC"/>
    <w:rsid w:val="00C80554"/>
    <w:rsid w:val="00C8229A"/>
    <w:rsid w:val="00C86B7A"/>
    <w:rsid w:val="00C87823"/>
    <w:rsid w:val="00C90E4B"/>
    <w:rsid w:val="00C97269"/>
    <w:rsid w:val="00CA4B8F"/>
    <w:rsid w:val="00CA5466"/>
    <w:rsid w:val="00CA7A3B"/>
    <w:rsid w:val="00CB09A7"/>
    <w:rsid w:val="00CB0BB5"/>
    <w:rsid w:val="00CB2995"/>
    <w:rsid w:val="00CB6890"/>
    <w:rsid w:val="00CB7CFB"/>
    <w:rsid w:val="00CC2ABD"/>
    <w:rsid w:val="00CC2EB8"/>
    <w:rsid w:val="00CC6382"/>
    <w:rsid w:val="00CD6353"/>
    <w:rsid w:val="00CE2AEE"/>
    <w:rsid w:val="00CE379E"/>
    <w:rsid w:val="00CE3A16"/>
    <w:rsid w:val="00CE4274"/>
    <w:rsid w:val="00CF5EC9"/>
    <w:rsid w:val="00CF750E"/>
    <w:rsid w:val="00CF7EF5"/>
    <w:rsid w:val="00D01DDE"/>
    <w:rsid w:val="00D1145F"/>
    <w:rsid w:val="00D13CDF"/>
    <w:rsid w:val="00D2094E"/>
    <w:rsid w:val="00D2737A"/>
    <w:rsid w:val="00D42747"/>
    <w:rsid w:val="00D443DC"/>
    <w:rsid w:val="00D60DEA"/>
    <w:rsid w:val="00D60E70"/>
    <w:rsid w:val="00D706AA"/>
    <w:rsid w:val="00D7152C"/>
    <w:rsid w:val="00D807F0"/>
    <w:rsid w:val="00D80AFF"/>
    <w:rsid w:val="00D80D23"/>
    <w:rsid w:val="00D91D0B"/>
    <w:rsid w:val="00DA531B"/>
    <w:rsid w:val="00DA7083"/>
    <w:rsid w:val="00DA79B2"/>
    <w:rsid w:val="00DB651E"/>
    <w:rsid w:val="00DD0538"/>
    <w:rsid w:val="00DD23C0"/>
    <w:rsid w:val="00DD34E6"/>
    <w:rsid w:val="00DD5E56"/>
    <w:rsid w:val="00DD739A"/>
    <w:rsid w:val="00DE178D"/>
    <w:rsid w:val="00DE3705"/>
    <w:rsid w:val="00DE3C0E"/>
    <w:rsid w:val="00DE7D11"/>
    <w:rsid w:val="00DF6DCE"/>
    <w:rsid w:val="00E02C2A"/>
    <w:rsid w:val="00E05C08"/>
    <w:rsid w:val="00E105E5"/>
    <w:rsid w:val="00E10BB7"/>
    <w:rsid w:val="00E16265"/>
    <w:rsid w:val="00E22460"/>
    <w:rsid w:val="00E22CD7"/>
    <w:rsid w:val="00E23B86"/>
    <w:rsid w:val="00E255D9"/>
    <w:rsid w:val="00E30CA0"/>
    <w:rsid w:val="00E30DAF"/>
    <w:rsid w:val="00E317C7"/>
    <w:rsid w:val="00E31DF9"/>
    <w:rsid w:val="00E32FFD"/>
    <w:rsid w:val="00E36BCF"/>
    <w:rsid w:val="00E36C0E"/>
    <w:rsid w:val="00E42BEE"/>
    <w:rsid w:val="00E44F45"/>
    <w:rsid w:val="00E50E32"/>
    <w:rsid w:val="00E65A8E"/>
    <w:rsid w:val="00E718BC"/>
    <w:rsid w:val="00E72E59"/>
    <w:rsid w:val="00E77FB7"/>
    <w:rsid w:val="00E83028"/>
    <w:rsid w:val="00E85AA4"/>
    <w:rsid w:val="00E873C5"/>
    <w:rsid w:val="00E87983"/>
    <w:rsid w:val="00E87CBE"/>
    <w:rsid w:val="00E929C8"/>
    <w:rsid w:val="00E96D35"/>
    <w:rsid w:val="00EA04CE"/>
    <w:rsid w:val="00EA2D08"/>
    <w:rsid w:val="00EA49DF"/>
    <w:rsid w:val="00EA7B38"/>
    <w:rsid w:val="00EB76B9"/>
    <w:rsid w:val="00EB7BE5"/>
    <w:rsid w:val="00EC05D2"/>
    <w:rsid w:val="00EC426A"/>
    <w:rsid w:val="00EC4EBC"/>
    <w:rsid w:val="00EC52B4"/>
    <w:rsid w:val="00EC7FC8"/>
    <w:rsid w:val="00ED21EC"/>
    <w:rsid w:val="00ED2B60"/>
    <w:rsid w:val="00EE29B0"/>
    <w:rsid w:val="00EE50CC"/>
    <w:rsid w:val="00EE52A4"/>
    <w:rsid w:val="00EF44E4"/>
    <w:rsid w:val="00EF7E49"/>
    <w:rsid w:val="00F01E52"/>
    <w:rsid w:val="00F0638C"/>
    <w:rsid w:val="00F06434"/>
    <w:rsid w:val="00F07F3A"/>
    <w:rsid w:val="00F11F4F"/>
    <w:rsid w:val="00F175D1"/>
    <w:rsid w:val="00F228B4"/>
    <w:rsid w:val="00F25424"/>
    <w:rsid w:val="00F25F7F"/>
    <w:rsid w:val="00F264AD"/>
    <w:rsid w:val="00F3099F"/>
    <w:rsid w:val="00F343F8"/>
    <w:rsid w:val="00F34BB8"/>
    <w:rsid w:val="00F35DA1"/>
    <w:rsid w:val="00F362F9"/>
    <w:rsid w:val="00F37AE4"/>
    <w:rsid w:val="00F45717"/>
    <w:rsid w:val="00F56371"/>
    <w:rsid w:val="00F572F3"/>
    <w:rsid w:val="00F6144E"/>
    <w:rsid w:val="00F66F32"/>
    <w:rsid w:val="00F710F4"/>
    <w:rsid w:val="00F718D1"/>
    <w:rsid w:val="00F71E3F"/>
    <w:rsid w:val="00F74245"/>
    <w:rsid w:val="00F751A8"/>
    <w:rsid w:val="00F865FF"/>
    <w:rsid w:val="00F872CB"/>
    <w:rsid w:val="00F90873"/>
    <w:rsid w:val="00F91B16"/>
    <w:rsid w:val="00F96293"/>
    <w:rsid w:val="00F97C76"/>
    <w:rsid w:val="00FA06B3"/>
    <w:rsid w:val="00FA424F"/>
    <w:rsid w:val="00FB6066"/>
    <w:rsid w:val="00FC25DC"/>
    <w:rsid w:val="00FC3E23"/>
    <w:rsid w:val="00FC4E3F"/>
    <w:rsid w:val="00FC6FC4"/>
    <w:rsid w:val="00FD1CB7"/>
    <w:rsid w:val="00FD5252"/>
    <w:rsid w:val="00FE2150"/>
    <w:rsid w:val="00FE61B4"/>
    <w:rsid w:val="00FF0A20"/>
    <w:rsid w:val="0513ACEA"/>
    <w:rsid w:val="05AD6387"/>
    <w:rsid w:val="062F551D"/>
    <w:rsid w:val="07D8A862"/>
    <w:rsid w:val="09922E4E"/>
    <w:rsid w:val="0B2B2AB2"/>
    <w:rsid w:val="0C0BDB99"/>
    <w:rsid w:val="0D840E53"/>
    <w:rsid w:val="13A97A8F"/>
    <w:rsid w:val="15EE181D"/>
    <w:rsid w:val="183B08D6"/>
    <w:rsid w:val="1912EF3E"/>
    <w:rsid w:val="1B90AD5E"/>
    <w:rsid w:val="1D1C478F"/>
    <w:rsid w:val="203EEEEC"/>
    <w:rsid w:val="214F9699"/>
    <w:rsid w:val="240EB601"/>
    <w:rsid w:val="25C68092"/>
    <w:rsid w:val="275A73E9"/>
    <w:rsid w:val="28316CDC"/>
    <w:rsid w:val="2A4C44D9"/>
    <w:rsid w:val="2C20AE16"/>
    <w:rsid w:val="2C3635E1"/>
    <w:rsid w:val="2F3AEA9C"/>
    <w:rsid w:val="30128859"/>
    <w:rsid w:val="33A8E9D3"/>
    <w:rsid w:val="343AF334"/>
    <w:rsid w:val="34C1070C"/>
    <w:rsid w:val="356E0161"/>
    <w:rsid w:val="3EFBA75A"/>
    <w:rsid w:val="407CED04"/>
    <w:rsid w:val="428BECCE"/>
    <w:rsid w:val="436A205A"/>
    <w:rsid w:val="45387BC3"/>
    <w:rsid w:val="47D381E1"/>
    <w:rsid w:val="48C8B8B9"/>
    <w:rsid w:val="4E8E9CF1"/>
    <w:rsid w:val="534A584C"/>
    <w:rsid w:val="5618ACEC"/>
    <w:rsid w:val="573E84E1"/>
    <w:rsid w:val="5936A58F"/>
    <w:rsid w:val="5941FCAD"/>
    <w:rsid w:val="5A9862D0"/>
    <w:rsid w:val="62B56880"/>
    <w:rsid w:val="657D1CBA"/>
    <w:rsid w:val="6793C024"/>
    <w:rsid w:val="6980C704"/>
    <w:rsid w:val="6B724046"/>
    <w:rsid w:val="6CC6F99A"/>
    <w:rsid w:val="6EE2F715"/>
    <w:rsid w:val="6F3E1E26"/>
    <w:rsid w:val="73D78229"/>
    <w:rsid w:val="750DBB54"/>
    <w:rsid w:val="7F95B55F"/>
  </w:rsids>
  <m:mathPr>
    <m:mathFont m:val="Cambria Math"/>
    <m:brkBin m:val="before"/>
    <m:brkBinSub m:val="--"/>
    <m:smallFrac m:val="off"/>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6C"/>
  </w:style>
  <w:style w:type="paragraph" w:styleId="Ttulo1">
    <w:name w:val="heading 1"/>
    <w:basedOn w:val="Normal"/>
    <w:next w:val="Normal"/>
    <w:link w:val="Ttulo1Char"/>
    <w:uiPriority w:val="9"/>
    <w:qFormat/>
    <w:rsid w:val="00E25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25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255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255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255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255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255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255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255D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255D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255D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255D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255D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255D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255D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255D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255D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255D9"/>
    <w:rPr>
      <w:rFonts w:eastAsiaTheme="majorEastAsia" w:cstheme="majorBidi"/>
      <w:color w:val="272727" w:themeColor="text1" w:themeTint="D8"/>
    </w:rPr>
  </w:style>
  <w:style w:type="paragraph" w:styleId="Ttulo">
    <w:name w:val="Title"/>
    <w:basedOn w:val="Normal"/>
    <w:next w:val="Normal"/>
    <w:link w:val="TtuloChar"/>
    <w:uiPriority w:val="10"/>
    <w:qFormat/>
    <w:rsid w:val="00E25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255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255D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255D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255D9"/>
    <w:pPr>
      <w:spacing w:before="160"/>
      <w:jc w:val="center"/>
    </w:pPr>
    <w:rPr>
      <w:i/>
      <w:iCs/>
      <w:color w:val="404040" w:themeColor="text1" w:themeTint="BF"/>
    </w:rPr>
  </w:style>
  <w:style w:type="character" w:customStyle="1" w:styleId="CitaoChar">
    <w:name w:val="Citação Char"/>
    <w:basedOn w:val="Fontepargpadro"/>
    <w:link w:val="Citao"/>
    <w:uiPriority w:val="29"/>
    <w:rsid w:val="00E255D9"/>
    <w:rPr>
      <w:i/>
      <w:iCs/>
      <w:color w:val="404040" w:themeColor="text1" w:themeTint="BF"/>
    </w:rPr>
  </w:style>
  <w:style w:type="paragraph" w:styleId="PargrafodaLista">
    <w:name w:val="List Paragraph"/>
    <w:basedOn w:val="Normal"/>
    <w:uiPriority w:val="34"/>
    <w:qFormat/>
    <w:rsid w:val="00E255D9"/>
    <w:pPr>
      <w:ind w:left="720"/>
      <w:contextualSpacing/>
    </w:pPr>
  </w:style>
  <w:style w:type="character" w:styleId="nfaseIntensa">
    <w:name w:val="Intense Emphasis"/>
    <w:basedOn w:val="Fontepargpadro"/>
    <w:uiPriority w:val="21"/>
    <w:qFormat/>
    <w:rsid w:val="00E255D9"/>
    <w:rPr>
      <w:i/>
      <w:iCs/>
      <w:color w:val="0F4761" w:themeColor="accent1" w:themeShade="BF"/>
    </w:rPr>
  </w:style>
  <w:style w:type="paragraph" w:styleId="CitaoIntensa">
    <w:name w:val="Intense Quote"/>
    <w:basedOn w:val="Normal"/>
    <w:next w:val="Normal"/>
    <w:link w:val="CitaoIntensaChar"/>
    <w:uiPriority w:val="30"/>
    <w:qFormat/>
    <w:rsid w:val="00E25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255D9"/>
    <w:rPr>
      <w:i/>
      <w:iCs/>
      <w:color w:val="0F4761" w:themeColor="accent1" w:themeShade="BF"/>
    </w:rPr>
  </w:style>
  <w:style w:type="character" w:styleId="RefernciaIntensa">
    <w:name w:val="Intense Reference"/>
    <w:basedOn w:val="Fontepargpadro"/>
    <w:uiPriority w:val="32"/>
    <w:qFormat/>
    <w:rsid w:val="00E255D9"/>
    <w:rPr>
      <w:b/>
      <w:bCs/>
      <w:smallCaps/>
      <w:color w:val="0F4761" w:themeColor="accent1" w:themeShade="BF"/>
      <w:spacing w:val="5"/>
    </w:rPr>
  </w:style>
  <w:style w:type="paragraph" w:customStyle="1" w:styleId="msonormal0">
    <w:name w:val="msonormal"/>
    <w:basedOn w:val="Normal"/>
    <w:rsid w:val="00E255D9"/>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extocentralizadoespaamentosimples">
    <w:name w:val="texto_centralizado_espaçamento_simples"/>
    <w:basedOn w:val="Normal"/>
    <w:rsid w:val="00E255D9"/>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extocentralizadomaiusculasnegrito">
    <w:name w:val="texto_centralizado_maiusculas_negrito"/>
    <w:basedOn w:val="Normal"/>
    <w:rsid w:val="00E255D9"/>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extocentralizadomaiusculas">
    <w:name w:val="texto_centralizado_maiusculas"/>
    <w:basedOn w:val="Normal"/>
    <w:rsid w:val="00E255D9"/>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extojustificado">
    <w:name w:val="texto_justificado"/>
    <w:basedOn w:val="Normal"/>
    <w:rsid w:val="00E255D9"/>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extojustificadorecuoprimeiralinha">
    <w:name w:val="texto_justificado_recuo_primeira_linha"/>
    <w:basedOn w:val="Normal"/>
    <w:rsid w:val="00E255D9"/>
    <w:pPr>
      <w:spacing w:before="100" w:beforeAutospacing="1" w:after="100" w:afterAutospacing="1" w:line="240" w:lineRule="auto"/>
    </w:pPr>
    <w:rPr>
      <w:rFonts w:ascii="Times New Roman" w:eastAsia="Times New Roman" w:hAnsi="Times New Roman" w:cs="Times New Roman"/>
      <w:kern w:val="0"/>
      <w:lang w:eastAsia="pt-BR"/>
    </w:rPr>
  </w:style>
  <w:style w:type="character" w:styleId="Forte">
    <w:name w:val="Strong"/>
    <w:basedOn w:val="Fontepargpadro"/>
    <w:uiPriority w:val="22"/>
    <w:qFormat/>
    <w:rsid w:val="00E255D9"/>
    <w:rPr>
      <w:b/>
      <w:bCs/>
    </w:rPr>
  </w:style>
  <w:style w:type="paragraph" w:customStyle="1" w:styleId="textocentralizado">
    <w:name w:val="texto_centralizado"/>
    <w:basedOn w:val="Normal"/>
    <w:rsid w:val="00E255D9"/>
    <w:pPr>
      <w:spacing w:before="100" w:beforeAutospacing="1" w:after="100" w:afterAutospacing="1" w:line="240" w:lineRule="auto"/>
    </w:pPr>
    <w:rPr>
      <w:rFonts w:ascii="Times New Roman" w:eastAsia="Times New Roman" w:hAnsi="Times New Roman" w:cs="Times New Roman"/>
      <w:kern w:val="0"/>
      <w:lang w:eastAsia="pt-BR"/>
    </w:rPr>
  </w:style>
  <w:style w:type="character" w:styleId="nfase">
    <w:name w:val="Emphasis"/>
    <w:basedOn w:val="Fontepargpadro"/>
    <w:uiPriority w:val="20"/>
    <w:qFormat/>
    <w:rsid w:val="00E255D9"/>
    <w:rPr>
      <w:i/>
      <w:iCs/>
    </w:rPr>
  </w:style>
  <w:style w:type="character" w:customStyle="1" w:styleId="textojustificadorecuoprimeiralinha1">
    <w:name w:val="texto_justificado_recuo_primeira_linha1"/>
    <w:basedOn w:val="Fontepargpadro"/>
    <w:rsid w:val="00E255D9"/>
  </w:style>
  <w:style w:type="character" w:styleId="Hyperlink">
    <w:name w:val="Hyperlink"/>
    <w:basedOn w:val="Fontepargpadro"/>
    <w:uiPriority w:val="99"/>
    <w:unhideWhenUsed/>
    <w:rsid w:val="00E255D9"/>
    <w:rPr>
      <w:color w:val="0000FF"/>
      <w:u w:val="single"/>
    </w:rPr>
  </w:style>
  <w:style w:type="character" w:styleId="HiperlinkVisitado">
    <w:name w:val="FollowedHyperlink"/>
    <w:basedOn w:val="Fontepargpadro"/>
    <w:uiPriority w:val="99"/>
    <w:semiHidden/>
    <w:unhideWhenUsed/>
    <w:rsid w:val="00E255D9"/>
    <w:rPr>
      <w:color w:val="800080"/>
      <w:u w:val="single"/>
    </w:rPr>
  </w:style>
  <w:style w:type="paragraph" w:styleId="NormalWeb">
    <w:name w:val="Normal (Web)"/>
    <w:basedOn w:val="Normal"/>
    <w:uiPriority w:val="99"/>
    <w:semiHidden/>
    <w:unhideWhenUsed/>
    <w:rsid w:val="00E255D9"/>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abelatextocentralizado">
    <w:name w:val="tabela_texto_centralizado"/>
    <w:basedOn w:val="Normal"/>
    <w:rsid w:val="00E255D9"/>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tabelatextoalinhadoesquerda">
    <w:name w:val="tabela_texto_alinhado_esquerda"/>
    <w:basedOn w:val="Normal"/>
    <w:rsid w:val="00E255D9"/>
    <w:pPr>
      <w:spacing w:before="100" w:beforeAutospacing="1" w:after="100" w:afterAutospacing="1" w:line="240" w:lineRule="auto"/>
    </w:pPr>
    <w:rPr>
      <w:rFonts w:ascii="Times New Roman" w:eastAsia="Times New Roman" w:hAnsi="Times New Roman" w:cs="Times New Roman"/>
      <w:kern w:val="0"/>
      <w:lang w:eastAsia="pt-BR"/>
    </w:rPr>
  </w:style>
  <w:style w:type="character" w:customStyle="1" w:styleId="UnresolvedMention">
    <w:name w:val="Unresolved Mention"/>
    <w:basedOn w:val="Fontepargpadro"/>
    <w:uiPriority w:val="99"/>
    <w:semiHidden/>
    <w:unhideWhenUsed/>
    <w:rsid w:val="00E255D9"/>
    <w:rPr>
      <w:color w:val="605E5C"/>
      <w:shd w:val="clear" w:color="auto" w:fill="E1DFDD"/>
    </w:rPr>
  </w:style>
  <w:style w:type="numbering" w:customStyle="1" w:styleId="Semlista1">
    <w:name w:val="Sem lista1"/>
    <w:next w:val="Semlista"/>
    <w:uiPriority w:val="99"/>
    <w:semiHidden/>
    <w:unhideWhenUsed/>
    <w:rsid w:val="000B5C1A"/>
  </w:style>
  <w:style w:type="paragraph" w:styleId="Reviso">
    <w:name w:val="Revision"/>
    <w:hidden/>
    <w:uiPriority w:val="99"/>
    <w:semiHidden/>
    <w:rsid w:val="00B754B3"/>
    <w:pPr>
      <w:spacing w:after="0" w:line="240" w:lineRule="auto"/>
    </w:pPr>
  </w:style>
  <w:style w:type="character" w:styleId="Refdecomentrio">
    <w:name w:val="annotation reference"/>
    <w:basedOn w:val="Fontepargpadro"/>
    <w:uiPriority w:val="99"/>
    <w:semiHidden/>
    <w:unhideWhenUsed/>
    <w:rsid w:val="0037681D"/>
    <w:rPr>
      <w:sz w:val="16"/>
      <w:szCs w:val="16"/>
    </w:rPr>
  </w:style>
  <w:style w:type="paragraph" w:styleId="Textodecomentrio">
    <w:name w:val="annotation text"/>
    <w:basedOn w:val="Normal"/>
    <w:link w:val="TextodecomentrioChar"/>
    <w:uiPriority w:val="99"/>
    <w:unhideWhenUsed/>
    <w:rsid w:val="0037681D"/>
    <w:pPr>
      <w:spacing w:line="240" w:lineRule="auto"/>
    </w:pPr>
    <w:rPr>
      <w:sz w:val="20"/>
      <w:szCs w:val="20"/>
    </w:rPr>
  </w:style>
  <w:style w:type="character" w:customStyle="1" w:styleId="TextodecomentrioChar">
    <w:name w:val="Texto de comentário Char"/>
    <w:basedOn w:val="Fontepargpadro"/>
    <w:link w:val="Textodecomentrio"/>
    <w:uiPriority w:val="99"/>
    <w:rsid w:val="0037681D"/>
    <w:rPr>
      <w:sz w:val="20"/>
      <w:szCs w:val="20"/>
    </w:rPr>
  </w:style>
  <w:style w:type="paragraph" w:styleId="Assuntodocomentrio">
    <w:name w:val="annotation subject"/>
    <w:basedOn w:val="Textodecomentrio"/>
    <w:next w:val="Textodecomentrio"/>
    <w:link w:val="AssuntodocomentrioChar"/>
    <w:uiPriority w:val="99"/>
    <w:semiHidden/>
    <w:unhideWhenUsed/>
    <w:rsid w:val="0037681D"/>
    <w:rPr>
      <w:b/>
      <w:bCs/>
    </w:rPr>
  </w:style>
  <w:style w:type="character" w:customStyle="1" w:styleId="AssuntodocomentrioChar">
    <w:name w:val="Assunto do comentário Char"/>
    <w:basedOn w:val="TextodecomentrioChar"/>
    <w:link w:val="Assuntodocomentrio"/>
    <w:uiPriority w:val="99"/>
    <w:semiHidden/>
    <w:rsid w:val="0037681D"/>
    <w:rPr>
      <w:b/>
      <w:bCs/>
      <w:sz w:val="20"/>
      <w:szCs w:val="20"/>
    </w:rPr>
  </w:style>
  <w:style w:type="paragraph" w:styleId="Cabealho">
    <w:name w:val="header"/>
    <w:basedOn w:val="Normal"/>
    <w:link w:val="CabealhoChar"/>
    <w:uiPriority w:val="99"/>
    <w:unhideWhenUsed/>
    <w:rsid w:val="00491A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1AFA"/>
  </w:style>
  <w:style w:type="paragraph" w:styleId="Rodap">
    <w:name w:val="footer"/>
    <w:basedOn w:val="Normal"/>
    <w:link w:val="RodapChar"/>
    <w:uiPriority w:val="99"/>
    <w:unhideWhenUsed/>
    <w:rsid w:val="00491AFA"/>
    <w:pPr>
      <w:tabs>
        <w:tab w:val="center" w:pos="4252"/>
        <w:tab w:val="right" w:pos="8504"/>
      </w:tabs>
      <w:spacing w:after="0" w:line="240" w:lineRule="auto"/>
    </w:pPr>
  </w:style>
  <w:style w:type="character" w:customStyle="1" w:styleId="RodapChar">
    <w:name w:val="Rodapé Char"/>
    <w:basedOn w:val="Fontepargpadro"/>
    <w:link w:val="Rodap"/>
    <w:uiPriority w:val="99"/>
    <w:rsid w:val="00491AFA"/>
  </w:style>
  <w:style w:type="table" w:styleId="Tabelacomgrade">
    <w:name w:val="Table Grid"/>
    <w:basedOn w:val="Tabelanormal"/>
    <w:uiPriority w:val="39"/>
    <w:rsid w:val="00C67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elanormal"/>
    <w:uiPriority w:val="41"/>
    <w:rsid w:val="000E4D1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elanormal"/>
    <w:uiPriority w:val="40"/>
    <w:rsid w:val="000E4D1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236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3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334E3-884A-49E6-A752-DC4E6905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4908</Words>
  <Characters>26505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Arcângela Silva Casagrande (GAB/GM)</dc:creator>
  <cp:lastModifiedBy>Cliente</cp:lastModifiedBy>
  <cp:revision>11</cp:revision>
  <cp:lastPrinted>2026-06-02T20:26:00Z</cp:lastPrinted>
  <dcterms:created xsi:type="dcterms:W3CDTF">2026-04-14T14:47:00Z</dcterms:created>
  <dcterms:modified xsi:type="dcterms:W3CDTF">2026-06-02T20:26:00Z</dcterms:modified>
</cp:coreProperties>
</file>